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A8A5" w14:textId="77777777" w:rsidR="00B376E8" w:rsidRDefault="00273F3A">
      <w:pPr>
        <w:spacing w:before="268"/>
        <w:ind w:left="3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PROPOSAL—Scholarship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by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Clinical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Lecturer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Faculty</w:t>
      </w:r>
    </w:p>
    <w:p w14:paraId="1F07A8F8" w14:textId="77777777" w:rsidR="00B376E8" w:rsidRDefault="00B376E8">
      <w:pPr>
        <w:pStyle w:val="BodyText"/>
        <w:rPr>
          <w:rFonts w:ascii="Calibri"/>
          <w:sz w:val="24"/>
        </w:rPr>
      </w:pPr>
    </w:p>
    <w:p w14:paraId="03EA0292" w14:textId="77777777" w:rsidR="00B376E8" w:rsidRDefault="00273F3A">
      <w:pPr>
        <w:ind w:left="140" w:right="119"/>
        <w:rPr>
          <w:rFonts w:ascii="Calibri"/>
          <w:sz w:val="24"/>
        </w:rPr>
      </w:pPr>
      <w:r>
        <w:rPr>
          <w:rFonts w:ascii="Calibri"/>
          <w:b/>
          <w:sz w:val="24"/>
        </w:rPr>
        <w:t>Background: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sz w:val="24"/>
        </w:rPr>
        <w:t>IU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policy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responsibilities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clinical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lecturer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faculty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(</w:t>
      </w:r>
      <w:hyperlink r:id="rId7">
        <w:r>
          <w:rPr>
            <w:rFonts w:ascii="Calibri"/>
            <w:color w:val="0562C1"/>
            <w:sz w:val="24"/>
            <w:u w:val="single" w:color="0562C1"/>
          </w:rPr>
          <w:t>ACA-18</w:t>
        </w:r>
      </w:hyperlink>
      <w:r>
        <w:rPr>
          <w:rFonts w:ascii="Calibri"/>
          <w:sz w:val="24"/>
        </w:rPr>
        <w:t>)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state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that clinical and lecturer faculty may not be evaluated on research.</w:t>
      </w:r>
    </w:p>
    <w:p w14:paraId="437151A9" w14:textId="77777777" w:rsidR="00B376E8" w:rsidRDefault="00273F3A">
      <w:pPr>
        <w:ind w:left="139" w:right="11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It states that for clinical faculty: “continued appointment and advancement in rank must be based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performance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teaching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service”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for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lecturers,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“assigned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responsibilities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may include research and service only in support of teaching.”</w:t>
      </w:r>
    </w:p>
    <w:p w14:paraId="6D56AA31" w14:textId="77777777" w:rsidR="00B376E8" w:rsidRDefault="00B376E8">
      <w:pPr>
        <w:pStyle w:val="BodyText"/>
        <w:spacing w:before="1"/>
        <w:rPr>
          <w:rFonts w:ascii="Calibri"/>
          <w:sz w:val="24"/>
        </w:rPr>
      </w:pPr>
    </w:p>
    <w:p w14:paraId="30CC05EC" w14:textId="77777777" w:rsidR="00B376E8" w:rsidRDefault="00273F3A">
      <w:pPr>
        <w:ind w:left="139" w:right="11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Some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fac</w:t>
      </w:r>
      <w:r>
        <w:rPr>
          <w:rFonts w:ascii="Calibri" w:hAnsi="Calibri"/>
          <w:sz w:val="24"/>
        </w:rPr>
        <w:t>ulty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administrators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have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assumed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that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excellence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i/>
          <w:sz w:val="24"/>
        </w:rPr>
        <w:t>teaching—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most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common case type for non-Medicine clinical faculty—means scholarship ought to be confined to scholarship of teaching and learning.</w:t>
      </w:r>
    </w:p>
    <w:p w14:paraId="1E0C0CC6" w14:textId="77777777" w:rsidR="00B376E8" w:rsidRDefault="00B376E8">
      <w:pPr>
        <w:pStyle w:val="BodyText"/>
        <w:rPr>
          <w:rFonts w:ascii="Calibri"/>
          <w:sz w:val="24"/>
        </w:rPr>
      </w:pPr>
    </w:p>
    <w:p w14:paraId="4F52B9D5" w14:textId="77777777" w:rsidR="00B376E8" w:rsidRDefault="00273F3A">
      <w:pPr>
        <w:ind w:left="139" w:right="11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Other faculty and administrators have recognized m</w:t>
      </w:r>
      <w:r>
        <w:rPr>
          <w:rFonts w:ascii="Calibri" w:hAnsi="Calibri"/>
          <w:sz w:val="24"/>
        </w:rPr>
        <w:t>any ways in which scholarship on disciplinary and professional topics can support teaching. For example, carrying a geology research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project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through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from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conception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publication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with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team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of students,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would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not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be scholarship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 xml:space="preserve">about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learning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process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itself,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but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would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be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scholarship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used in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support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those students’ learning.</w:t>
      </w:r>
    </w:p>
    <w:p w14:paraId="33AFF92C" w14:textId="77777777" w:rsidR="00B376E8" w:rsidRDefault="00273F3A">
      <w:pPr>
        <w:spacing w:before="292"/>
        <w:ind w:left="140" w:right="272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color w:val="000000"/>
          <w:sz w:val="24"/>
          <w:highlight w:val="cyan"/>
        </w:rPr>
        <w:t>Clarification/change</w:t>
      </w:r>
      <w:r>
        <w:rPr>
          <w:rFonts w:ascii="Calibri" w:hAnsi="Calibri"/>
          <w:color w:val="000000"/>
          <w:sz w:val="24"/>
        </w:rPr>
        <w:t>: Lecturer</w:t>
      </w:r>
      <w:r>
        <w:rPr>
          <w:rFonts w:ascii="Calibri" w:hAnsi="Calibri"/>
          <w:color w:val="000000"/>
          <w:spacing w:val="-2"/>
          <w:sz w:val="24"/>
        </w:rPr>
        <w:t xml:space="preserve"> </w:t>
      </w:r>
      <w:r>
        <w:rPr>
          <w:rFonts w:ascii="Calibri" w:hAnsi="Calibri"/>
          <w:color w:val="000000"/>
          <w:sz w:val="24"/>
        </w:rPr>
        <w:t>and clinical</w:t>
      </w:r>
      <w:r>
        <w:rPr>
          <w:rFonts w:ascii="Calibri" w:hAnsi="Calibri"/>
          <w:color w:val="000000"/>
          <w:spacing w:val="-2"/>
          <w:sz w:val="24"/>
        </w:rPr>
        <w:t xml:space="preserve"> </w:t>
      </w:r>
      <w:r>
        <w:rPr>
          <w:rFonts w:ascii="Calibri" w:hAnsi="Calibri"/>
          <w:color w:val="000000"/>
          <w:sz w:val="24"/>
        </w:rPr>
        <w:t>faculty</w:t>
      </w:r>
      <w:r>
        <w:rPr>
          <w:rFonts w:ascii="Calibri" w:hAnsi="Calibri"/>
          <w:color w:val="000000"/>
          <w:spacing w:val="-3"/>
          <w:sz w:val="24"/>
        </w:rPr>
        <w:t xml:space="preserve"> </w:t>
      </w:r>
      <w:r>
        <w:rPr>
          <w:rFonts w:ascii="Calibri" w:hAnsi="Calibri"/>
          <w:color w:val="000000"/>
          <w:sz w:val="24"/>
        </w:rPr>
        <w:t>may present products</w:t>
      </w:r>
      <w:r>
        <w:rPr>
          <w:rFonts w:ascii="Calibri" w:hAnsi="Calibri"/>
          <w:color w:val="000000"/>
          <w:spacing w:val="-2"/>
          <w:sz w:val="24"/>
        </w:rPr>
        <w:t xml:space="preserve"> </w:t>
      </w:r>
      <w:r>
        <w:rPr>
          <w:rFonts w:ascii="Calibri" w:hAnsi="Calibri"/>
          <w:color w:val="000000"/>
          <w:sz w:val="24"/>
        </w:rPr>
        <w:t>of</w:t>
      </w:r>
      <w:r>
        <w:rPr>
          <w:rFonts w:ascii="Calibri" w:hAnsi="Calibri"/>
          <w:color w:val="000000"/>
          <w:spacing w:val="-1"/>
          <w:sz w:val="24"/>
        </w:rPr>
        <w:t xml:space="preserve"> </w:t>
      </w:r>
      <w:r>
        <w:rPr>
          <w:rFonts w:ascii="Calibri" w:hAnsi="Calibri"/>
          <w:color w:val="000000"/>
          <w:sz w:val="24"/>
        </w:rPr>
        <w:t>scholarly activity as part</w:t>
      </w:r>
      <w:r>
        <w:rPr>
          <w:rFonts w:ascii="Calibri" w:hAnsi="Calibri"/>
          <w:color w:val="000000"/>
          <w:spacing w:val="-3"/>
          <w:sz w:val="24"/>
        </w:rPr>
        <w:t xml:space="preserve"> </w:t>
      </w:r>
      <w:r>
        <w:rPr>
          <w:rFonts w:ascii="Calibri" w:hAnsi="Calibri"/>
          <w:color w:val="000000"/>
          <w:sz w:val="24"/>
        </w:rPr>
        <w:t>of</w:t>
      </w:r>
      <w:r>
        <w:rPr>
          <w:rFonts w:ascii="Calibri" w:hAnsi="Calibri"/>
          <w:color w:val="000000"/>
          <w:spacing w:val="-3"/>
          <w:sz w:val="24"/>
        </w:rPr>
        <w:t xml:space="preserve"> </w:t>
      </w:r>
      <w:r>
        <w:rPr>
          <w:rFonts w:ascii="Calibri" w:hAnsi="Calibri"/>
          <w:color w:val="000000"/>
          <w:sz w:val="24"/>
        </w:rPr>
        <w:t>a</w:t>
      </w:r>
      <w:r>
        <w:rPr>
          <w:rFonts w:ascii="Calibri" w:hAnsi="Calibri"/>
          <w:color w:val="000000"/>
          <w:spacing w:val="-1"/>
          <w:sz w:val="24"/>
        </w:rPr>
        <w:t xml:space="preserve"> </w:t>
      </w:r>
      <w:r>
        <w:rPr>
          <w:rFonts w:ascii="Calibri" w:hAnsi="Calibri"/>
          <w:color w:val="000000"/>
          <w:sz w:val="24"/>
        </w:rPr>
        <w:t>case</w:t>
      </w:r>
      <w:r>
        <w:rPr>
          <w:rFonts w:ascii="Calibri" w:hAnsi="Calibri"/>
          <w:color w:val="000000"/>
          <w:spacing w:val="-3"/>
          <w:sz w:val="24"/>
        </w:rPr>
        <w:t xml:space="preserve"> </w:t>
      </w:r>
      <w:r>
        <w:rPr>
          <w:rFonts w:ascii="Calibri" w:hAnsi="Calibri"/>
          <w:color w:val="000000"/>
          <w:sz w:val="24"/>
        </w:rPr>
        <w:t>for</w:t>
      </w:r>
      <w:r>
        <w:rPr>
          <w:rFonts w:ascii="Calibri" w:hAnsi="Calibri"/>
          <w:color w:val="000000"/>
          <w:spacing w:val="-4"/>
          <w:sz w:val="24"/>
        </w:rPr>
        <w:t xml:space="preserve"> </w:t>
      </w:r>
      <w:r>
        <w:rPr>
          <w:rFonts w:ascii="Calibri" w:hAnsi="Calibri"/>
          <w:color w:val="000000"/>
          <w:sz w:val="24"/>
        </w:rPr>
        <w:t>excellence</w:t>
      </w:r>
      <w:r>
        <w:rPr>
          <w:rFonts w:ascii="Calibri" w:hAnsi="Calibri"/>
          <w:color w:val="000000"/>
          <w:spacing w:val="-1"/>
          <w:sz w:val="24"/>
        </w:rPr>
        <w:t xml:space="preserve"> </w:t>
      </w:r>
      <w:r>
        <w:rPr>
          <w:rFonts w:ascii="Calibri" w:hAnsi="Calibri"/>
          <w:color w:val="000000"/>
          <w:sz w:val="24"/>
        </w:rPr>
        <w:t>in</w:t>
      </w:r>
      <w:r>
        <w:rPr>
          <w:rFonts w:ascii="Calibri" w:hAnsi="Calibri"/>
          <w:color w:val="000000"/>
          <w:spacing w:val="-3"/>
          <w:sz w:val="24"/>
        </w:rPr>
        <w:t xml:space="preserve"> </w:t>
      </w:r>
      <w:r>
        <w:rPr>
          <w:rFonts w:ascii="Calibri" w:hAnsi="Calibri"/>
          <w:color w:val="000000"/>
          <w:sz w:val="24"/>
        </w:rPr>
        <w:t>teaching*,</w:t>
      </w:r>
      <w:r>
        <w:rPr>
          <w:rFonts w:ascii="Calibri" w:hAnsi="Calibri"/>
          <w:color w:val="000000"/>
          <w:spacing w:val="-4"/>
          <w:sz w:val="24"/>
        </w:rPr>
        <w:t xml:space="preserve"> </w:t>
      </w:r>
      <w:r>
        <w:rPr>
          <w:rFonts w:ascii="Calibri" w:hAnsi="Calibri"/>
          <w:color w:val="000000"/>
          <w:sz w:val="24"/>
        </w:rPr>
        <w:t>on</w:t>
      </w:r>
      <w:r>
        <w:rPr>
          <w:rFonts w:ascii="Calibri" w:hAnsi="Calibri"/>
          <w:color w:val="000000"/>
          <w:spacing w:val="-3"/>
          <w:sz w:val="24"/>
        </w:rPr>
        <w:t xml:space="preserve"> </w:t>
      </w:r>
      <w:r>
        <w:rPr>
          <w:rFonts w:ascii="Calibri" w:hAnsi="Calibri"/>
          <w:color w:val="000000"/>
          <w:sz w:val="24"/>
        </w:rPr>
        <w:t>condition</w:t>
      </w:r>
      <w:r>
        <w:rPr>
          <w:rFonts w:ascii="Calibri" w:hAnsi="Calibri"/>
          <w:color w:val="000000"/>
          <w:spacing w:val="-3"/>
          <w:sz w:val="24"/>
        </w:rPr>
        <w:t xml:space="preserve"> </w:t>
      </w:r>
      <w:r>
        <w:rPr>
          <w:rFonts w:ascii="Calibri" w:hAnsi="Calibri"/>
          <w:color w:val="000000"/>
          <w:sz w:val="24"/>
        </w:rPr>
        <w:t>that</w:t>
      </w:r>
      <w:r>
        <w:rPr>
          <w:rFonts w:ascii="Calibri" w:hAnsi="Calibri"/>
          <w:color w:val="000000"/>
          <w:spacing w:val="-3"/>
          <w:sz w:val="24"/>
        </w:rPr>
        <w:t xml:space="preserve"> </w:t>
      </w:r>
      <w:r>
        <w:rPr>
          <w:rFonts w:ascii="Calibri" w:hAnsi="Calibri"/>
          <w:color w:val="000000"/>
          <w:sz w:val="24"/>
        </w:rPr>
        <w:t>they</w:t>
      </w:r>
      <w:r>
        <w:rPr>
          <w:rFonts w:ascii="Calibri" w:hAnsi="Calibri"/>
          <w:color w:val="000000"/>
          <w:spacing w:val="-5"/>
          <w:sz w:val="24"/>
        </w:rPr>
        <w:t xml:space="preserve"> </w:t>
      </w:r>
      <w:r>
        <w:rPr>
          <w:rFonts w:ascii="Calibri" w:hAnsi="Calibri"/>
          <w:color w:val="000000"/>
          <w:sz w:val="24"/>
        </w:rPr>
        <w:t>discuss</w:t>
      </w:r>
      <w:r>
        <w:rPr>
          <w:rFonts w:ascii="Calibri" w:hAnsi="Calibri"/>
          <w:color w:val="000000"/>
          <w:spacing w:val="-2"/>
          <w:sz w:val="24"/>
        </w:rPr>
        <w:t xml:space="preserve"> </w:t>
      </w:r>
      <w:r>
        <w:rPr>
          <w:rFonts w:ascii="Calibri" w:hAnsi="Calibri"/>
          <w:color w:val="000000"/>
          <w:sz w:val="24"/>
        </w:rPr>
        <w:t>and</w:t>
      </w:r>
      <w:r>
        <w:rPr>
          <w:rFonts w:ascii="Calibri" w:hAnsi="Calibri"/>
          <w:color w:val="000000"/>
          <w:spacing w:val="-3"/>
          <w:sz w:val="24"/>
        </w:rPr>
        <w:t xml:space="preserve"> </w:t>
      </w:r>
      <w:r>
        <w:rPr>
          <w:rFonts w:ascii="Calibri" w:hAnsi="Calibri"/>
          <w:color w:val="000000"/>
          <w:sz w:val="24"/>
        </w:rPr>
        <w:t>demonstrate</w:t>
      </w:r>
      <w:r>
        <w:rPr>
          <w:rFonts w:ascii="Calibri" w:hAnsi="Calibri"/>
          <w:color w:val="000000"/>
          <w:spacing w:val="-3"/>
          <w:sz w:val="24"/>
        </w:rPr>
        <w:t xml:space="preserve"> </w:t>
      </w:r>
      <w:r>
        <w:rPr>
          <w:rFonts w:ascii="Calibri" w:hAnsi="Calibri"/>
          <w:color w:val="000000"/>
          <w:sz w:val="24"/>
        </w:rPr>
        <w:t>how those activities support teaching.</w:t>
      </w:r>
      <w:r>
        <w:rPr>
          <w:rFonts w:ascii="Calibri" w:hAnsi="Calibri"/>
          <w:color w:val="000000"/>
          <w:spacing w:val="-1"/>
          <w:sz w:val="24"/>
        </w:rPr>
        <w:t xml:space="preserve"> </w:t>
      </w:r>
      <w:r>
        <w:rPr>
          <w:rFonts w:ascii="Calibri" w:hAnsi="Calibri"/>
          <w:color w:val="000000"/>
          <w:sz w:val="24"/>
        </w:rPr>
        <w:t>No product may be labelled as “research” (per IU policy</w:t>
      </w:r>
      <w:proofErr w:type="gramStart"/>
      <w:r>
        <w:rPr>
          <w:rFonts w:ascii="Calibri" w:hAnsi="Calibri"/>
          <w:color w:val="000000"/>
          <w:sz w:val="24"/>
        </w:rPr>
        <w:t>)</w:t>
      </w:r>
      <w:proofErr w:type="gramEnd"/>
      <w:r>
        <w:rPr>
          <w:rFonts w:ascii="Calibri" w:hAnsi="Calibri"/>
          <w:color w:val="000000"/>
          <w:sz w:val="24"/>
        </w:rPr>
        <w:t xml:space="preserve"> but they may be listed in the ‘teaching’ section of a IUPUI P&amp;T CV.</w:t>
      </w:r>
    </w:p>
    <w:p w14:paraId="00F6C9D5" w14:textId="77777777" w:rsidR="00B376E8" w:rsidRDefault="00B376E8">
      <w:pPr>
        <w:pStyle w:val="BodyText"/>
        <w:spacing w:before="1"/>
        <w:rPr>
          <w:rFonts w:ascii="Calibri"/>
          <w:sz w:val="24"/>
        </w:rPr>
      </w:pPr>
    </w:p>
    <w:p w14:paraId="16A99060" w14:textId="77777777" w:rsidR="00B376E8" w:rsidRDefault="00273F3A">
      <w:pPr>
        <w:ind w:left="140" w:right="337"/>
        <w:jc w:val="both"/>
        <w:rPr>
          <w:rFonts w:ascii="Calibri"/>
          <w:sz w:val="24"/>
        </w:rPr>
      </w:pPr>
      <w:r>
        <w:rPr>
          <w:rFonts w:ascii="Calibri"/>
          <w:sz w:val="24"/>
        </w:rPr>
        <w:t>*Clinical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faculty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whose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scholarship supports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their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service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like</w:t>
      </w:r>
      <w:r>
        <w:rPr>
          <w:rFonts w:ascii="Calibri"/>
          <w:sz w:val="24"/>
        </w:rPr>
        <w:t>ly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use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service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area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 xml:space="preserve">of </w:t>
      </w:r>
      <w:r>
        <w:rPr>
          <w:rFonts w:ascii="Calibri"/>
          <w:spacing w:val="-2"/>
          <w:sz w:val="24"/>
        </w:rPr>
        <w:t>excellence.</w:t>
      </w:r>
    </w:p>
    <w:p w14:paraId="02147BDC" w14:textId="77777777" w:rsidR="00B376E8" w:rsidRDefault="00B376E8">
      <w:pPr>
        <w:pStyle w:val="BodyText"/>
        <w:rPr>
          <w:rFonts w:ascii="Calibri"/>
          <w:sz w:val="24"/>
        </w:rPr>
      </w:pPr>
    </w:p>
    <w:p w14:paraId="66E062C0" w14:textId="77777777" w:rsidR="00B376E8" w:rsidRDefault="00273F3A">
      <w:pPr>
        <w:ind w:left="139"/>
        <w:jc w:val="both"/>
        <w:rPr>
          <w:rFonts w:ascii="Calibri"/>
          <w:sz w:val="24"/>
        </w:rPr>
      </w:pPr>
      <w:r>
        <w:rPr>
          <w:rFonts w:ascii="Calibri"/>
          <w:color w:val="5B9BD4"/>
          <w:sz w:val="24"/>
        </w:rPr>
        <w:t>EXACT</w:t>
      </w:r>
      <w:r>
        <w:rPr>
          <w:rFonts w:ascii="Calibri"/>
          <w:color w:val="5B9BD4"/>
          <w:spacing w:val="-3"/>
          <w:sz w:val="24"/>
        </w:rPr>
        <w:t xml:space="preserve"> </w:t>
      </w:r>
      <w:r>
        <w:rPr>
          <w:rFonts w:ascii="Calibri"/>
          <w:color w:val="5B9BD4"/>
          <w:sz w:val="24"/>
        </w:rPr>
        <w:t>GUIDELINE</w:t>
      </w:r>
      <w:r>
        <w:rPr>
          <w:rFonts w:ascii="Calibri"/>
          <w:color w:val="5B9BD4"/>
          <w:spacing w:val="-4"/>
          <w:sz w:val="24"/>
        </w:rPr>
        <w:t xml:space="preserve"> </w:t>
      </w:r>
      <w:r>
        <w:rPr>
          <w:rFonts w:ascii="Calibri"/>
          <w:color w:val="5B9BD4"/>
          <w:sz w:val="24"/>
        </w:rPr>
        <w:t>LANGUAGE</w:t>
      </w:r>
      <w:r>
        <w:rPr>
          <w:rFonts w:ascii="Calibri"/>
          <w:color w:val="5B9BD4"/>
          <w:spacing w:val="-2"/>
          <w:sz w:val="24"/>
        </w:rPr>
        <w:t xml:space="preserve"> CHANGES:</w:t>
      </w:r>
    </w:p>
    <w:p w14:paraId="49394E4F" w14:textId="6BEDD9AC" w:rsidR="00B376E8" w:rsidRPr="00273F3A" w:rsidRDefault="00273F3A">
      <w:pPr>
        <w:ind w:left="140" w:right="609"/>
        <w:rPr>
          <w:rFonts w:ascii="Calibri"/>
          <w:b/>
          <w:bCs/>
          <w:sz w:val="24"/>
        </w:rPr>
      </w:pPr>
      <w:r>
        <w:rPr>
          <w:rFonts w:ascii="Calibri"/>
          <w:sz w:val="24"/>
        </w:rPr>
        <w:t>New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language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blue;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deleted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language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has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strike-throughs;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red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highlights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exact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spots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 xml:space="preserve">of </w:t>
      </w:r>
      <w:r>
        <w:rPr>
          <w:rFonts w:ascii="Calibri"/>
          <w:spacing w:val="-2"/>
          <w:sz w:val="24"/>
        </w:rPr>
        <w:t xml:space="preserve">changes. </w:t>
      </w:r>
      <w:r>
        <w:rPr>
          <w:rFonts w:ascii="Calibri"/>
          <w:b/>
          <w:bCs/>
          <w:spacing w:val="-2"/>
          <w:sz w:val="24"/>
        </w:rPr>
        <w:t>[For an accessible version of this document showing the changes made below, please contact the Office of Academic Affairs at acadhr@iupui.edu.]</w:t>
      </w:r>
    </w:p>
    <w:p w14:paraId="367E0ABC" w14:textId="77777777" w:rsidR="00B376E8" w:rsidRDefault="00273F3A">
      <w:pPr>
        <w:ind w:left="140" w:right="119"/>
        <w:rPr>
          <w:rFonts w:ascii="Calibri"/>
          <w:sz w:val="24"/>
        </w:rPr>
      </w:pPr>
      <w:r>
        <w:rPr>
          <w:rFonts w:ascii="Calibri"/>
          <w:i/>
          <w:sz w:val="24"/>
        </w:rPr>
        <w:t>The IFC is asked to endorse the concept of the change listed above.</w:t>
      </w:r>
      <w:r>
        <w:rPr>
          <w:rFonts w:ascii="Calibri"/>
          <w:i/>
          <w:spacing w:val="40"/>
          <w:sz w:val="24"/>
        </w:rPr>
        <w:t xml:space="preserve"> </w:t>
      </w:r>
      <w:r>
        <w:rPr>
          <w:rFonts w:ascii="Calibri"/>
          <w:i/>
          <w:sz w:val="24"/>
        </w:rPr>
        <w:t>There may be further wording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and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formatting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changes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Guidelines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once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  <w:u w:val="single"/>
        </w:rPr>
        <w:t>all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proposals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have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been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reviewed</w:t>
      </w:r>
      <w:r>
        <w:rPr>
          <w:rFonts w:ascii="Calibri"/>
          <w:sz w:val="24"/>
        </w:rPr>
        <w:t>.</w:t>
      </w:r>
    </w:p>
    <w:p w14:paraId="1C6EA691" w14:textId="77777777" w:rsidR="00B376E8" w:rsidRDefault="00B376E8">
      <w:pPr>
        <w:pStyle w:val="BodyText"/>
        <w:spacing w:before="291"/>
        <w:rPr>
          <w:rFonts w:ascii="Calibri"/>
          <w:sz w:val="24"/>
        </w:rPr>
      </w:pPr>
    </w:p>
    <w:p w14:paraId="5BF8BB1A" w14:textId="77777777" w:rsidR="00B376E8" w:rsidRDefault="00273F3A">
      <w:pPr>
        <w:spacing w:before="1"/>
        <w:ind w:left="140"/>
        <w:rPr>
          <w:rFonts w:ascii="Calibri"/>
          <w:sz w:val="24"/>
        </w:rPr>
      </w:pPr>
      <w:r>
        <w:rPr>
          <w:rFonts w:ascii="Calibri"/>
          <w:sz w:val="24"/>
        </w:rPr>
        <w:t>In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section,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Clinical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Faculty</w:t>
      </w:r>
      <w:r>
        <w:rPr>
          <w:rFonts w:ascii="Calibri"/>
          <w:spacing w:val="-2"/>
          <w:sz w:val="24"/>
        </w:rPr>
        <w:t xml:space="preserve"> (criteria)</w:t>
      </w:r>
    </w:p>
    <w:p w14:paraId="702EB7A6" w14:textId="77777777" w:rsidR="00B376E8" w:rsidRDefault="00B376E8">
      <w:pPr>
        <w:pStyle w:val="BodyText"/>
        <w:rPr>
          <w:rFonts w:ascii="Calibri"/>
          <w:sz w:val="24"/>
        </w:rPr>
      </w:pPr>
    </w:p>
    <w:p w14:paraId="4B484806" w14:textId="77777777" w:rsidR="00B376E8" w:rsidRDefault="00273F3A">
      <w:pPr>
        <w:pStyle w:val="ListParagraph"/>
        <w:numPr>
          <w:ilvl w:val="0"/>
          <w:numId w:val="3"/>
        </w:numPr>
        <w:tabs>
          <w:tab w:val="left" w:pos="859"/>
        </w:tabs>
        <w:spacing w:line="304" w:lineRule="auto"/>
        <w:ind w:right="669"/>
        <w:rPr>
          <w:sz w:val="20"/>
        </w:rPr>
      </w:pPr>
      <w:r>
        <w:rPr>
          <w:sz w:val="20"/>
        </w:rPr>
        <w:t>Clinical</w:t>
      </w:r>
      <w:r>
        <w:rPr>
          <w:spacing w:val="-4"/>
          <w:sz w:val="20"/>
        </w:rPr>
        <w:t xml:space="preserve"> </w:t>
      </w:r>
      <w:r>
        <w:rPr>
          <w:sz w:val="20"/>
        </w:rPr>
        <w:t>faculty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present</w:t>
      </w:r>
      <w:r>
        <w:rPr>
          <w:spacing w:val="-4"/>
          <w:sz w:val="20"/>
        </w:rPr>
        <w:t xml:space="preserve"> </w:t>
      </w:r>
      <w:r>
        <w:rPr>
          <w:sz w:val="20"/>
        </w:rPr>
        <w:t>“research”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case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promotion.</w:t>
      </w:r>
      <w:r>
        <w:rPr>
          <w:spacing w:val="40"/>
          <w:sz w:val="20"/>
        </w:rPr>
        <w:t xml:space="preserve"> </w:t>
      </w:r>
      <w:r>
        <w:rPr>
          <w:color w:val="FF0000"/>
          <w:sz w:val="20"/>
        </w:rPr>
        <w:t>EDIT-NTT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 xml:space="preserve">Scholarship. </w:t>
      </w:r>
      <w:r>
        <w:rPr>
          <w:color w:val="0074C9"/>
          <w:sz w:val="20"/>
        </w:rPr>
        <w:t>Disseminated scholarship is a requirement; the candidate would demonstrate how their scholarship supports their teaching, their service, or both.</w:t>
      </w:r>
    </w:p>
    <w:p w14:paraId="2EFFFD99" w14:textId="77777777" w:rsidR="00B376E8" w:rsidRDefault="00B376E8">
      <w:pPr>
        <w:spacing w:line="304" w:lineRule="auto"/>
        <w:rPr>
          <w:sz w:val="20"/>
        </w:rPr>
        <w:sectPr w:rsidR="00B376E8">
          <w:headerReference w:type="default" r:id="rId8"/>
          <w:footerReference w:type="default" r:id="rId9"/>
          <w:type w:val="continuous"/>
          <w:pgSz w:w="12240" w:h="15840"/>
          <w:pgMar w:top="1880" w:right="1300" w:bottom="1820" w:left="1300" w:header="267" w:footer="1639" w:gutter="0"/>
          <w:pgNumType w:start="1"/>
          <w:cols w:space="720"/>
        </w:sectPr>
      </w:pPr>
    </w:p>
    <w:p w14:paraId="2DB0B43E" w14:textId="77777777" w:rsidR="00B376E8" w:rsidRDefault="00B376E8">
      <w:pPr>
        <w:pStyle w:val="BodyText"/>
      </w:pPr>
    </w:p>
    <w:p w14:paraId="6EFF8A4F" w14:textId="77777777" w:rsidR="00B376E8" w:rsidRDefault="00B376E8">
      <w:pPr>
        <w:pStyle w:val="BodyText"/>
        <w:spacing w:before="126"/>
      </w:pPr>
    </w:p>
    <w:p w14:paraId="5C69E618" w14:textId="77777777" w:rsidR="00B376E8" w:rsidRDefault="00273F3A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A0A765B" wp14:editId="5F631947">
                <wp:extent cx="5980430" cy="9525"/>
                <wp:effectExtent l="0" t="0" r="0" b="0"/>
                <wp:docPr id="4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0430" cy="9525"/>
                          <a:chOff x="0" y="0"/>
                          <a:chExt cx="5980430" cy="952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59804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0430" h="9525">
                                <a:moveTo>
                                  <a:pt x="5980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5980176" y="9144"/>
                                </a:lnTo>
                                <a:lnTo>
                                  <a:pt x="5980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7B0647" id="Group 4" o:spid="_x0000_s1026" alt="&quot;&quot;" style="width:470.9pt;height:.75pt;mso-position-horizontal-relative:char;mso-position-vertical-relative:line" coordsize="5980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">
                <v:shape id="Graphic 5" o:spid="_x0000_s1027" style="position:absolute;width:59804;height:95;visibility:visible;mso-wrap-style:square;v-text-anchor:top" coordsize="598043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" path="m5980176,l,,,9144r5980176,l5980176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5AD080C" w14:textId="77777777" w:rsidR="00B376E8" w:rsidRDefault="00B376E8">
      <w:pPr>
        <w:pStyle w:val="BodyText"/>
        <w:spacing w:before="16"/>
        <w:rPr>
          <w:sz w:val="24"/>
        </w:rPr>
      </w:pPr>
    </w:p>
    <w:p w14:paraId="3A1AB2B0" w14:textId="77777777" w:rsidR="00B376E8" w:rsidRDefault="00273F3A">
      <w:pPr>
        <w:ind w:left="140"/>
        <w:rPr>
          <w:rFonts w:ascii="Calibri"/>
          <w:sz w:val="24"/>
        </w:rPr>
      </w:pP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section,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Clinical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Faculty,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service-area-of-</w:t>
      </w:r>
      <w:r>
        <w:rPr>
          <w:rFonts w:ascii="Calibri"/>
          <w:spacing w:val="-2"/>
          <w:sz w:val="24"/>
        </w:rPr>
        <w:t>excellence</w:t>
      </w:r>
    </w:p>
    <w:p w14:paraId="2D45ED38" w14:textId="77777777" w:rsidR="00B376E8" w:rsidRDefault="00B376E8">
      <w:pPr>
        <w:pStyle w:val="BodyText"/>
        <w:spacing w:before="1"/>
        <w:rPr>
          <w:rFonts w:ascii="Calibri"/>
          <w:sz w:val="24"/>
        </w:rPr>
      </w:pPr>
    </w:p>
    <w:p w14:paraId="6EAA4AAB" w14:textId="77777777" w:rsidR="00B376E8" w:rsidRDefault="00273F3A">
      <w:pPr>
        <w:pStyle w:val="ListParagraph"/>
        <w:numPr>
          <w:ilvl w:val="1"/>
          <w:numId w:val="3"/>
        </w:numPr>
        <w:tabs>
          <w:tab w:val="left" w:pos="3019"/>
        </w:tabs>
        <w:spacing w:line="307" w:lineRule="auto"/>
        <w:ind w:right="170"/>
        <w:rPr>
          <w:rFonts w:ascii="Symbol" w:hAnsi="Symbol"/>
          <w:color w:val="006FC0"/>
          <w:sz w:val="20"/>
        </w:rPr>
      </w:pPr>
      <w:r>
        <w:rPr>
          <w:color w:val="FF0000"/>
          <w:sz w:val="20"/>
        </w:rPr>
        <w:t>EDIT-NTT Scholarship.</w:t>
      </w:r>
      <w:r>
        <w:rPr>
          <w:color w:val="FF0000"/>
          <w:spacing w:val="40"/>
          <w:sz w:val="20"/>
        </w:rPr>
        <w:t xml:space="preserve"> </w:t>
      </w:r>
      <w:r>
        <w:rPr>
          <w:color w:val="006FC0"/>
          <w:sz w:val="20"/>
        </w:rPr>
        <w:t>Some disseminated scholarship is required for excellence in service.</w:t>
      </w:r>
      <w:r>
        <w:rPr>
          <w:color w:val="006FC0"/>
          <w:spacing w:val="40"/>
          <w:sz w:val="20"/>
        </w:rPr>
        <w:t xml:space="preserve"> </w:t>
      </w:r>
      <w:r>
        <w:rPr>
          <w:color w:val="006FC0"/>
          <w:sz w:val="20"/>
        </w:rPr>
        <w:t>The candidate must address how their scholarship advances their service and documents their excellence.</w:t>
      </w:r>
      <w:r>
        <w:rPr>
          <w:color w:val="006FC0"/>
          <w:spacing w:val="40"/>
          <w:sz w:val="20"/>
        </w:rPr>
        <w:t xml:space="preserve"> </w:t>
      </w:r>
      <w:r>
        <w:rPr>
          <w:color w:val="006FC0"/>
          <w:sz w:val="20"/>
        </w:rPr>
        <w:t>Precise distinctions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between</w:t>
      </w:r>
      <w:r>
        <w:rPr>
          <w:color w:val="006FC0"/>
          <w:spacing w:val="-6"/>
          <w:sz w:val="20"/>
        </w:rPr>
        <w:t xml:space="preserve"> </w:t>
      </w:r>
      <w:r>
        <w:rPr>
          <w:color w:val="006FC0"/>
          <w:sz w:val="20"/>
        </w:rPr>
        <w:t>“research”</w:t>
      </w:r>
      <w:r>
        <w:rPr>
          <w:color w:val="006FC0"/>
          <w:spacing w:val="-6"/>
          <w:sz w:val="20"/>
        </w:rPr>
        <w:t xml:space="preserve"> </w:t>
      </w:r>
      <w:r>
        <w:rPr>
          <w:color w:val="006FC0"/>
          <w:sz w:val="20"/>
        </w:rPr>
        <w:t>scholarship</w:t>
      </w:r>
      <w:r>
        <w:rPr>
          <w:color w:val="006FC0"/>
          <w:spacing w:val="-7"/>
          <w:sz w:val="20"/>
        </w:rPr>
        <w:t xml:space="preserve"> </w:t>
      </w:r>
      <w:r>
        <w:rPr>
          <w:color w:val="006FC0"/>
          <w:sz w:val="20"/>
        </w:rPr>
        <w:t>and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“service”</w:t>
      </w:r>
      <w:r>
        <w:rPr>
          <w:color w:val="006FC0"/>
          <w:spacing w:val="-6"/>
          <w:sz w:val="20"/>
        </w:rPr>
        <w:t xml:space="preserve"> </w:t>
      </w:r>
      <w:r>
        <w:rPr>
          <w:color w:val="006FC0"/>
          <w:sz w:val="20"/>
        </w:rPr>
        <w:t>scholarship</w:t>
      </w:r>
      <w:r>
        <w:rPr>
          <w:color w:val="006FC0"/>
          <w:spacing w:val="-7"/>
          <w:sz w:val="20"/>
        </w:rPr>
        <w:t xml:space="preserve"> </w:t>
      </w:r>
      <w:r>
        <w:rPr>
          <w:color w:val="006FC0"/>
          <w:sz w:val="20"/>
        </w:rPr>
        <w:t xml:space="preserve">are not necessary for clinical faculty </w:t>
      </w:r>
      <w:proofErr w:type="gramStart"/>
      <w:r>
        <w:rPr>
          <w:color w:val="006FC0"/>
          <w:sz w:val="20"/>
        </w:rPr>
        <w:t>as long as</w:t>
      </w:r>
      <w:proofErr w:type="gramEnd"/>
      <w:r>
        <w:rPr>
          <w:color w:val="006FC0"/>
          <w:sz w:val="20"/>
        </w:rPr>
        <w:t xml:space="preserve"> their disseminated scholarship supports their accomplishments.</w:t>
      </w:r>
      <w:r>
        <w:rPr>
          <w:color w:val="006FC0"/>
          <w:spacing w:val="40"/>
          <w:sz w:val="20"/>
        </w:rPr>
        <w:t xml:space="preserve"> </w:t>
      </w:r>
      <w:r>
        <w:rPr>
          <w:color w:val="006FC0"/>
          <w:sz w:val="20"/>
        </w:rPr>
        <w:t>Per IU policy, scholarship labelled as research may not be presented as evidence of excellence for a non-tenure track faculty membe</w:t>
      </w:r>
      <w:r>
        <w:rPr>
          <w:color w:val="006FC0"/>
          <w:sz w:val="20"/>
        </w:rPr>
        <w:t>r.</w:t>
      </w:r>
    </w:p>
    <w:p w14:paraId="15FF6D59" w14:textId="77777777" w:rsidR="00B376E8" w:rsidRDefault="00273F3A">
      <w:pPr>
        <w:pStyle w:val="BodyText"/>
        <w:spacing w:before="93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A6DB9FD" wp14:editId="77CD9AB9">
                <wp:simplePos x="0" y="0"/>
                <wp:positionH relativeFrom="page">
                  <wp:posOffset>896111</wp:posOffset>
                </wp:positionH>
                <wp:positionV relativeFrom="paragraph">
                  <wp:posOffset>219085</wp:posOffset>
                </wp:positionV>
                <wp:extent cx="5980430" cy="9525"/>
                <wp:effectExtent l="0" t="0" r="0" b="0"/>
                <wp:wrapTopAndBottom/>
                <wp:docPr id="6" name="Graphic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952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980176" y="9144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FF10A" id="Graphic 6" o:spid="_x0000_s1026" alt="&quot;&quot;" style="position:absolute;margin-left:70.55pt;margin-top:17.25pt;width:470.9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" path="m5980176,l,,,9144r5980176,l59801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312A01D" w14:textId="77777777" w:rsidR="00B376E8" w:rsidRDefault="00B376E8">
      <w:pPr>
        <w:pStyle w:val="BodyText"/>
        <w:spacing w:before="21"/>
        <w:rPr>
          <w:sz w:val="24"/>
        </w:rPr>
      </w:pPr>
    </w:p>
    <w:p w14:paraId="7C953586" w14:textId="77777777" w:rsidR="00B376E8" w:rsidRDefault="00273F3A">
      <w:pPr>
        <w:spacing w:before="1"/>
        <w:ind w:left="140"/>
        <w:rPr>
          <w:rFonts w:ascii="Calibri"/>
          <w:sz w:val="24"/>
        </w:rPr>
      </w:pP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section,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Clinical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faculty,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teaching-area-of-</w:t>
      </w:r>
      <w:r>
        <w:rPr>
          <w:rFonts w:ascii="Calibri"/>
          <w:spacing w:val="-2"/>
          <w:sz w:val="24"/>
        </w:rPr>
        <w:t>excellence</w:t>
      </w:r>
    </w:p>
    <w:p w14:paraId="03335058" w14:textId="77777777" w:rsidR="00B376E8" w:rsidRDefault="00273F3A">
      <w:pPr>
        <w:pStyle w:val="ListParagraph"/>
        <w:numPr>
          <w:ilvl w:val="0"/>
          <w:numId w:val="2"/>
        </w:numPr>
        <w:tabs>
          <w:tab w:val="left" w:pos="1578"/>
          <w:tab w:val="left" w:pos="1580"/>
        </w:tabs>
        <w:spacing w:before="277" w:line="288" w:lineRule="auto"/>
        <w:ind w:right="1000" w:hanging="361"/>
        <w:rPr>
          <w:sz w:val="20"/>
        </w:rPr>
      </w:pPr>
      <w:r>
        <w:rPr>
          <w:sz w:val="20"/>
        </w:rPr>
        <w:t>Some</w:t>
      </w:r>
      <w:r>
        <w:rPr>
          <w:spacing w:val="-6"/>
          <w:sz w:val="20"/>
        </w:rPr>
        <w:t xml:space="preserve"> </w:t>
      </w:r>
      <w:r>
        <w:rPr>
          <w:sz w:val="20"/>
        </w:rPr>
        <w:t>level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national</w:t>
      </w:r>
      <w:r>
        <w:rPr>
          <w:spacing w:val="-5"/>
          <w:sz w:val="20"/>
        </w:rPr>
        <w:t xml:space="preserve"> </w:t>
      </w:r>
      <w:r>
        <w:rPr>
          <w:sz w:val="20"/>
        </w:rPr>
        <w:t>peer-reviewed</w:t>
      </w:r>
      <w:r>
        <w:rPr>
          <w:spacing w:val="-5"/>
          <w:sz w:val="20"/>
        </w:rPr>
        <w:t xml:space="preserve"> </w:t>
      </w:r>
      <w:r>
        <w:rPr>
          <w:sz w:val="20"/>
        </w:rPr>
        <w:t>dissemination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scholarship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5"/>
          <w:sz w:val="20"/>
        </w:rPr>
        <w:t xml:space="preserve"> </w:t>
      </w:r>
      <w:r>
        <w:rPr>
          <w:sz w:val="20"/>
        </w:rPr>
        <w:t>to document excellence [in teaching] for clinical and tenure-track faculty.</w:t>
      </w:r>
    </w:p>
    <w:p w14:paraId="629DF158" w14:textId="77777777" w:rsidR="00B376E8" w:rsidRDefault="00273F3A">
      <w:pPr>
        <w:pStyle w:val="ListParagraph"/>
        <w:numPr>
          <w:ilvl w:val="1"/>
          <w:numId w:val="2"/>
        </w:numPr>
        <w:tabs>
          <w:tab w:val="left" w:pos="2299"/>
        </w:tabs>
        <w:spacing w:before="51" w:line="309" w:lineRule="auto"/>
        <w:ind w:left="2299" w:right="523"/>
        <w:rPr>
          <w:rFonts w:ascii="Wingdings" w:hAnsi="Wingdings"/>
          <w:color w:val="0074C9"/>
          <w:sz w:val="20"/>
        </w:rPr>
      </w:pPr>
      <w:r>
        <w:rPr>
          <w:color w:val="FF0000"/>
          <w:sz w:val="20"/>
        </w:rPr>
        <w:t>EDIT-NTT</w:t>
      </w:r>
      <w:r>
        <w:rPr>
          <w:color w:val="FF0000"/>
          <w:spacing w:val="-7"/>
          <w:sz w:val="20"/>
        </w:rPr>
        <w:t xml:space="preserve"> </w:t>
      </w:r>
      <w:r>
        <w:rPr>
          <w:color w:val="FF0000"/>
          <w:sz w:val="20"/>
        </w:rPr>
        <w:t>Scholarship.</w:t>
      </w:r>
      <w:r>
        <w:rPr>
          <w:color w:val="FF0000"/>
          <w:spacing w:val="39"/>
          <w:sz w:val="20"/>
        </w:rPr>
        <w:t xml:space="preserve"> </w:t>
      </w:r>
      <w:r>
        <w:rPr>
          <w:color w:val="0074C9"/>
          <w:sz w:val="20"/>
        </w:rPr>
        <w:t>Clinical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faculty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must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have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disseminated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scholarship. This scholarship need not address pedagogical theory or techniques.</w:t>
      </w:r>
      <w:r>
        <w:rPr>
          <w:color w:val="0074C9"/>
          <w:spacing w:val="40"/>
          <w:sz w:val="20"/>
        </w:rPr>
        <w:t xml:space="preserve"> </w:t>
      </w:r>
      <w:r>
        <w:rPr>
          <w:color w:val="0074C9"/>
          <w:sz w:val="20"/>
        </w:rPr>
        <w:t>The candidate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must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demonstrate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how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th</w:t>
      </w:r>
      <w:r>
        <w:rPr>
          <w:color w:val="0074C9"/>
          <w:sz w:val="20"/>
        </w:rPr>
        <w:t>e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scholarship</w:t>
      </w:r>
      <w:r>
        <w:rPr>
          <w:color w:val="0074C9"/>
          <w:spacing w:val="-6"/>
          <w:sz w:val="20"/>
        </w:rPr>
        <w:t xml:space="preserve"> </w:t>
      </w:r>
      <w:r>
        <w:rPr>
          <w:color w:val="0074C9"/>
          <w:sz w:val="20"/>
        </w:rPr>
        <w:t>supports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their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teaching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and their case for teaching excellence.</w:t>
      </w:r>
    </w:p>
    <w:p w14:paraId="6040B1B5" w14:textId="77777777" w:rsidR="00B376E8" w:rsidRDefault="00273F3A">
      <w:pPr>
        <w:pStyle w:val="BodyText"/>
        <w:spacing w:before="89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0783635" wp14:editId="25B5948F">
                <wp:simplePos x="0" y="0"/>
                <wp:positionH relativeFrom="page">
                  <wp:posOffset>896111</wp:posOffset>
                </wp:positionH>
                <wp:positionV relativeFrom="paragraph">
                  <wp:posOffset>216056</wp:posOffset>
                </wp:positionV>
                <wp:extent cx="5980430" cy="9525"/>
                <wp:effectExtent l="0" t="0" r="0" b="0"/>
                <wp:wrapTopAndBottom/>
                <wp:docPr id="7" name="Graphic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952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980176" y="9144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1B2D9" id="Graphic 7" o:spid="_x0000_s1026" alt="&quot;&quot;" style="position:absolute;margin-left:70.55pt;margin-top:17pt;width:470.9pt;height: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" path="m5980176,l,,,9144r5980176,l59801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CEE5D73" w14:textId="77777777" w:rsidR="00B376E8" w:rsidRDefault="00273F3A">
      <w:pPr>
        <w:pStyle w:val="BodyText"/>
        <w:ind w:left="140"/>
      </w:pPr>
      <w:r>
        <w:t>In</w:t>
      </w:r>
      <w:r>
        <w:rPr>
          <w:spacing w:val="-7"/>
        </w:rPr>
        <w:t xml:space="preserve"> </w:t>
      </w:r>
      <w:r>
        <w:t>section,</w:t>
      </w:r>
      <w:r>
        <w:rPr>
          <w:spacing w:val="-7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rPr>
          <w:spacing w:val="-2"/>
        </w:rPr>
        <w:t>Professor:</w:t>
      </w:r>
    </w:p>
    <w:p w14:paraId="4F83BF72" w14:textId="77777777" w:rsidR="00B376E8" w:rsidRDefault="00B376E8">
      <w:pPr>
        <w:pStyle w:val="BodyText"/>
        <w:spacing w:before="111"/>
      </w:pPr>
    </w:p>
    <w:p w14:paraId="0C545AE0" w14:textId="77777777" w:rsidR="00B376E8" w:rsidRDefault="00273F3A">
      <w:pPr>
        <w:pStyle w:val="ListParagraph"/>
        <w:numPr>
          <w:ilvl w:val="0"/>
          <w:numId w:val="2"/>
        </w:numPr>
        <w:tabs>
          <w:tab w:val="left" w:pos="1629"/>
        </w:tabs>
        <w:ind w:left="1629" w:hanging="359"/>
        <w:rPr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teaching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professor:</w:t>
      </w:r>
    </w:p>
    <w:p w14:paraId="1B2EEA6A" w14:textId="77777777" w:rsidR="00B376E8" w:rsidRDefault="00273F3A">
      <w:pPr>
        <w:pStyle w:val="ListParagraph"/>
        <w:numPr>
          <w:ilvl w:val="1"/>
          <w:numId w:val="2"/>
        </w:numPr>
        <w:tabs>
          <w:tab w:val="left" w:pos="2350"/>
        </w:tabs>
        <w:spacing w:before="78" w:line="309" w:lineRule="auto"/>
        <w:ind w:right="725"/>
        <w:rPr>
          <w:rFonts w:ascii="Wingdings" w:hAnsi="Wingdings"/>
          <w:sz w:val="20"/>
        </w:rPr>
      </w:pPr>
      <w:r>
        <w:rPr>
          <w:sz w:val="20"/>
        </w:rPr>
        <w:t>Record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publicly</w:t>
      </w:r>
      <w:r>
        <w:rPr>
          <w:spacing w:val="-5"/>
          <w:sz w:val="20"/>
        </w:rPr>
        <w:t xml:space="preserve"> </w:t>
      </w:r>
      <w:r>
        <w:rPr>
          <w:sz w:val="20"/>
        </w:rPr>
        <w:t>disseminated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peer</w:t>
      </w:r>
      <w:r>
        <w:rPr>
          <w:spacing w:val="-4"/>
          <w:sz w:val="20"/>
        </w:rPr>
        <w:t xml:space="preserve"> </w:t>
      </w:r>
      <w:r>
        <w:rPr>
          <w:sz w:val="20"/>
        </w:rPr>
        <w:t>reviewed</w:t>
      </w:r>
      <w:r>
        <w:rPr>
          <w:spacing w:val="-5"/>
          <w:sz w:val="20"/>
        </w:rPr>
        <w:t xml:space="preserve"> </w:t>
      </w:r>
      <w:r>
        <w:rPr>
          <w:sz w:val="20"/>
        </w:rPr>
        <w:t>scholarship</w:t>
      </w:r>
      <w:r>
        <w:rPr>
          <w:spacing w:val="-4"/>
          <w:sz w:val="20"/>
        </w:rPr>
        <w:t xml:space="preserve"> </w:t>
      </w:r>
      <w:r>
        <w:rPr>
          <w:color w:val="FF0000"/>
          <w:sz w:val="20"/>
        </w:rPr>
        <w:t xml:space="preserve">EDIT-NTT Scholarship </w:t>
      </w:r>
      <w:r>
        <w:rPr>
          <w:color w:val="006FC0"/>
          <w:sz w:val="20"/>
        </w:rPr>
        <w:t xml:space="preserve">which supports </w:t>
      </w:r>
      <w:r>
        <w:rPr>
          <w:strike/>
          <w:sz w:val="20"/>
        </w:rPr>
        <w:t>in</w:t>
      </w:r>
      <w:r>
        <w:rPr>
          <w:sz w:val="20"/>
        </w:rPr>
        <w:t xml:space="preserve"> </w:t>
      </w:r>
      <w:proofErr w:type="gramStart"/>
      <w:r>
        <w:rPr>
          <w:sz w:val="20"/>
        </w:rPr>
        <w:t>teaching</w:t>
      </w:r>
      <w:proofErr w:type="gramEnd"/>
    </w:p>
    <w:p w14:paraId="71E3B055" w14:textId="77777777" w:rsidR="00B376E8" w:rsidRDefault="00273F3A">
      <w:pPr>
        <w:pStyle w:val="BodyText"/>
        <w:spacing w:before="92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A7D2EE3" wp14:editId="4210F469">
                <wp:simplePos x="0" y="0"/>
                <wp:positionH relativeFrom="page">
                  <wp:posOffset>896111</wp:posOffset>
                </wp:positionH>
                <wp:positionV relativeFrom="paragraph">
                  <wp:posOffset>217961</wp:posOffset>
                </wp:positionV>
                <wp:extent cx="5980430" cy="9525"/>
                <wp:effectExtent l="0" t="0" r="0" b="0"/>
                <wp:wrapTopAndBottom/>
                <wp:docPr id="8" name="Graphic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952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980176" y="9144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255D5" id="Graphic 8" o:spid="_x0000_s1026" alt="&quot;&quot;" style="position:absolute;margin-left:70.55pt;margin-top:17.15pt;width:470.9pt;height:.7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" path="m5980176,l,,,9144r5980176,l59801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6F0A630" w14:textId="77777777" w:rsidR="00B376E8" w:rsidRDefault="00273F3A">
      <w:pPr>
        <w:pStyle w:val="BodyText"/>
        <w:ind w:left="140"/>
      </w:pP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section,</w:t>
      </w:r>
      <w:r>
        <w:rPr>
          <w:spacing w:val="-5"/>
        </w:rPr>
        <w:t xml:space="preserve"> </w:t>
      </w:r>
      <w:r>
        <w:t>Dossier</w:t>
      </w:r>
      <w:r>
        <w:rPr>
          <w:spacing w:val="-6"/>
        </w:rPr>
        <w:t xml:space="preserve"> </w:t>
      </w:r>
      <w:r>
        <w:t>folders,</w:t>
      </w:r>
      <w:r>
        <w:rPr>
          <w:spacing w:val="-5"/>
        </w:rPr>
        <w:t xml:space="preserve"> </w:t>
      </w:r>
      <w:r>
        <w:rPr>
          <w:spacing w:val="-2"/>
        </w:rPr>
        <w:t>Teaching</w:t>
      </w:r>
    </w:p>
    <w:p w14:paraId="19245C47" w14:textId="77777777" w:rsidR="00B376E8" w:rsidRDefault="00B376E8">
      <w:pPr>
        <w:pStyle w:val="BodyText"/>
        <w:spacing w:before="225"/>
      </w:pPr>
    </w:p>
    <w:p w14:paraId="22F4C54B" w14:textId="77777777" w:rsidR="00B376E8" w:rsidRDefault="00273F3A">
      <w:pPr>
        <w:pStyle w:val="ListParagraph"/>
        <w:numPr>
          <w:ilvl w:val="0"/>
          <w:numId w:val="1"/>
        </w:numPr>
        <w:tabs>
          <w:tab w:val="left" w:pos="1220"/>
        </w:tabs>
        <w:spacing w:before="1" w:line="307" w:lineRule="auto"/>
        <w:ind w:right="152"/>
        <w:rPr>
          <w:sz w:val="20"/>
        </w:rPr>
      </w:pPr>
      <w:r>
        <w:rPr>
          <w:color w:val="FF0000"/>
          <w:sz w:val="20"/>
        </w:rPr>
        <w:t>EDIT:</w:t>
      </w:r>
      <w:r>
        <w:rPr>
          <w:color w:val="FF0000"/>
          <w:spacing w:val="40"/>
          <w:sz w:val="20"/>
        </w:rPr>
        <w:t xml:space="preserve"> </w:t>
      </w:r>
      <w:r>
        <w:rPr>
          <w:color w:val="FF0000"/>
          <w:sz w:val="20"/>
        </w:rPr>
        <w:t>NTT Scholarship.</w:t>
      </w:r>
      <w:r>
        <w:rPr>
          <w:color w:val="FF0000"/>
          <w:spacing w:val="40"/>
          <w:sz w:val="20"/>
        </w:rPr>
        <w:t xml:space="preserve"> </w:t>
      </w:r>
      <w:r>
        <w:rPr>
          <w:sz w:val="20"/>
        </w:rPr>
        <w:t xml:space="preserve">Evidence of </w:t>
      </w:r>
      <w:r>
        <w:rPr>
          <w:color w:val="006FC0"/>
          <w:sz w:val="20"/>
        </w:rPr>
        <w:t>the use of scholarship to support teaching.</w:t>
      </w:r>
      <w:r>
        <w:rPr>
          <w:color w:val="006FC0"/>
          <w:spacing w:val="80"/>
          <w:sz w:val="20"/>
        </w:rPr>
        <w:t xml:space="preserve"> </w:t>
      </w:r>
      <w:r>
        <w:rPr>
          <w:strike/>
          <w:sz w:val="20"/>
        </w:rPr>
        <w:t>effective</w:t>
      </w:r>
      <w:r>
        <w:rPr>
          <w:sz w:val="20"/>
        </w:rPr>
        <w:t xml:space="preserve"> </w:t>
      </w:r>
      <w:r>
        <w:rPr>
          <w:strike/>
          <w:sz w:val="20"/>
        </w:rPr>
        <w:t>teaching through scholarly dissemination of knowledge about teaching, especially in peer-</w:t>
      </w:r>
      <w:r>
        <w:rPr>
          <w:sz w:val="20"/>
        </w:rPr>
        <w:t xml:space="preserve"> </w:t>
      </w:r>
      <w:r>
        <w:rPr>
          <w:strike/>
          <w:sz w:val="20"/>
        </w:rPr>
        <w:t>revie</w:t>
      </w:r>
      <w:r>
        <w:rPr>
          <w:strike/>
          <w:sz w:val="20"/>
        </w:rPr>
        <w:t>wed</w:t>
      </w:r>
      <w:r>
        <w:rPr>
          <w:strike/>
          <w:spacing w:val="-1"/>
          <w:sz w:val="20"/>
        </w:rPr>
        <w:t xml:space="preserve"> </w:t>
      </w:r>
      <w:r>
        <w:rPr>
          <w:strike/>
          <w:sz w:val="20"/>
        </w:rPr>
        <w:t>media.</w:t>
      </w:r>
      <w:r>
        <w:rPr>
          <w:spacing w:val="-5"/>
          <w:sz w:val="20"/>
        </w:rPr>
        <w:t xml:space="preserve"> </w:t>
      </w:r>
      <w:r>
        <w:rPr>
          <w:sz w:val="20"/>
        </w:rPr>
        <w:t>Dissemination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documenting</w:t>
      </w:r>
      <w:r>
        <w:rPr>
          <w:spacing w:val="-4"/>
          <w:sz w:val="20"/>
        </w:rPr>
        <w:t xml:space="preserve"> </w:t>
      </w:r>
      <w:r>
        <w:rPr>
          <w:sz w:val="20"/>
        </w:rPr>
        <w:t>teaching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level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excellence for tenure-track and clinical faculty, and for the rank of teaching professor. Such activities, while listed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curriculum</w:t>
      </w:r>
      <w:r>
        <w:rPr>
          <w:spacing w:val="-2"/>
          <w:sz w:val="20"/>
        </w:rPr>
        <w:t xml:space="preserve"> </w:t>
      </w:r>
      <w:r>
        <w:rPr>
          <w:sz w:val="20"/>
        </w:rPr>
        <w:t>vitae,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also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documented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discussed in this</w:t>
      </w:r>
      <w:r>
        <w:rPr>
          <w:spacing w:val="-1"/>
          <w:sz w:val="20"/>
        </w:rPr>
        <w:t xml:space="preserve"> </w:t>
      </w:r>
      <w:r>
        <w:rPr>
          <w:sz w:val="20"/>
        </w:rPr>
        <w:t>section.</w:t>
      </w:r>
    </w:p>
    <w:p w14:paraId="23419C40" w14:textId="77777777" w:rsidR="00B376E8" w:rsidRDefault="00273F3A">
      <w:pPr>
        <w:pStyle w:val="ListParagraph"/>
        <w:numPr>
          <w:ilvl w:val="1"/>
          <w:numId w:val="1"/>
        </w:numPr>
        <w:tabs>
          <w:tab w:val="left" w:pos="1578"/>
          <w:tab w:val="left" w:pos="1580"/>
        </w:tabs>
        <w:spacing w:before="14" w:line="300" w:lineRule="auto"/>
        <w:ind w:right="339" w:hanging="361"/>
        <w:rPr>
          <w:rFonts w:ascii="Courier New" w:hAnsi="Courier New"/>
          <w:sz w:val="20"/>
        </w:rPr>
      </w:pPr>
      <w:r>
        <w:rPr>
          <w:sz w:val="20"/>
        </w:rPr>
        <w:t>Tenure-track faculty seeking advancement based on exce</w:t>
      </w:r>
      <w:r>
        <w:rPr>
          <w:sz w:val="20"/>
        </w:rPr>
        <w:t>llence in teaching should have peer-reviewed</w:t>
      </w:r>
      <w:r>
        <w:rPr>
          <w:spacing w:val="-5"/>
          <w:sz w:val="20"/>
        </w:rPr>
        <w:t xml:space="preserve"> </w:t>
      </w:r>
      <w:r>
        <w:rPr>
          <w:sz w:val="20"/>
        </w:rPr>
        <w:t>publications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document</w:t>
      </w:r>
      <w:r>
        <w:rPr>
          <w:spacing w:val="-5"/>
          <w:sz w:val="20"/>
        </w:rPr>
        <w:t xml:space="preserve"> </w:t>
      </w:r>
      <w:r>
        <w:rPr>
          <w:sz w:val="20"/>
        </w:rPr>
        <w:t>student</w:t>
      </w:r>
      <w:r>
        <w:rPr>
          <w:spacing w:val="-5"/>
          <w:sz w:val="20"/>
        </w:rPr>
        <w:t xml:space="preserve"> </w:t>
      </w:r>
      <w:r>
        <w:rPr>
          <w:sz w:val="20"/>
        </w:rPr>
        <w:t>accomplishment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contribute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 theoretical base of knowledge about curriculum or effective teaching and learning.</w:t>
      </w:r>
    </w:p>
    <w:p w14:paraId="2713FA19" w14:textId="77777777" w:rsidR="00B376E8" w:rsidRDefault="00B376E8">
      <w:pPr>
        <w:spacing w:line="300" w:lineRule="auto"/>
        <w:rPr>
          <w:rFonts w:ascii="Courier New" w:hAnsi="Courier New"/>
          <w:sz w:val="20"/>
        </w:rPr>
        <w:sectPr w:rsidR="00B376E8">
          <w:pgSz w:w="12240" w:h="15840"/>
          <w:pgMar w:top="1880" w:right="1300" w:bottom="1820" w:left="1300" w:header="267" w:footer="1639" w:gutter="0"/>
          <w:cols w:space="720"/>
        </w:sectPr>
      </w:pPr>
    </w:p>
    <w:p w14:paraId="446E696C" w14:textId="77777777" w:rsidR="00B376E8" w:rsidRDefault="00B376E8">
      <w:pPr>
        <w:pStyle w:val="BodyText"/>
        <w:spacing w:before="24"/>
      </w:pPr>
    </w:p>
    <w:p w14:paraId="5ACF33FE" w14:textId="77777777" w:rsidR="00B376E8" w:rsidRDefault="00273F3A">
      <w:pPr>
        <w:pStyle w:val="ListParagraph"/>
        <w:numPr>
          <w:ilvl w:val="1"/>
          <w:numId w:val="1"/>
        </w:numPr>
        <w:tabs>
          <w:tab w:val="left" w:pos="1579"/>
        </w:tabs>
        <w:spacing w:line="300" w:lineRule="auto"/>
        <w:ind w:left="1579" w:right="203"/>
        <w:rPr>
          <w:rFonts w:ascii="Courier New" w:hAnsi="Courier New"/>
          <w:color w:val="006FC0"/>
          <w:sz w:val="20"/>
        </w:rPr>
      </w:pPr>
      <w:r>
        <w:rPr>
          <w:color w:val="006FC0"/>
          <w:sz w:val="20"/>
        </w:rPr>
        <w:t>Clinical faculty using teaching as an area of excellence and lecturer faculty may use different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forms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of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scholarship,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not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limited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to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contributions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to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scholarship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of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teaching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and learning, in so far as those works of scholarship demonstrably advance their t</w:t>
      </w:r>
      <w:r>
        <w:rPr>
          <w:color w:val="006FC0"/>
          <w:sz w:val="20"/>
        </w:rPr>
        <w:t>eaching.</w:t>
      </w:r>
    </w:p>
    <w:sectPr w:rsidR="00B376E8">
      <w:pgSz w:w="12240" w:h="15840"/>
      <w:pgMar w:top="1880" w:right="1300" w:bottom="1820" w:left="1300" w:header="267" w:footer="16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1A568" w14:textId="77777777" w:rsidR="00273F3A" w:rsidRDefault="00273F3A">
      <w:r>
        <w:separator/>
      </w:r>
    </w:p>
  </w:endnote>
  <w:endnote w:type="continuationSeparator" w:id="0">
    <w:p w14:paraId="1007250D" w14:textId="77777777" w:rsidR="00273F3A" w:rsidRDefault="0027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 Pro">
    <w:altName w:val="Georgia Pro"/>
    <w:panose1 w:val="02040502050405020303"/>
    <w:charset w:val="00"/>
    <w:family w:val="roman"/>
    <w:pitch w:val="variable"/>
    <w:sig w:usb0="A00002EF" w:usb1="4000685B" w:usb2="00000000" w:usb3="00000000" w:csb0="0000009F" w:csb1="00000000"/>
  </w:font>
  <w:font w:name="BentonSans Regular">
    <w:altName w:val="BentonSans Regular"/>
    <w:panose1 w:val="02000503000000020004"/>
    <w:charset w:val="00"/>
    <w:family w:val="modern"/>
    <w:notTrueType/>
    <w:pitch w:val="variable"/>
    <w:sig w:usb0="0000008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D4CC" w14:textId="77777777" w:rsidR="00B376E8" w:rsidRDefault="00273F3A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535616" behindDoc="1" locked="0" layoutInCell="1" allowOverlap="1" wp14:anchorId="626B7070" wp14:editId="74F7BEE4">
          <wp:simplePos x="0" y="0"/>
          <wp:positionH relativeFrom="page">
            <wp:posOffset>0</wp:posOffset>
          </wp:positionH>
          <wp:positionV relativeFrom="page">
            <wp:posOffset>8890660</wp:posOffset>
          </wp:positionV>
          <wp:extent cx="7762874" cy="1142987"/>
          <wp:effectExtent l="0" t="0" r="0" b="0"/>
          <wp:wrapNone/>
          <wp:docPr id="2" name="Imag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62874" cy="11429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36128" behindDoc="1" locked="0" layoutInCell="1" allowOverlap="1" wp14:anchorId="02D95845" wp14:editId="671C0D2E">
              <wp:simplePos x="0" y="0"/>
              <wp:positionH relativeFrom="page">
                <wp:posOffset>1779523</wp:posOffset>
              </wp:positionH>
              <wp:positionV relativeFrom="page">
                <wp:posOffset>9180677</wp:posOffset>
              </wp:positionV>
              <wp:extent cx="4205605" cy="43942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05605" cy="4394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A328DCF" w14:textId="77777777" w:rsidR="00B376E8" w:rsidRDefault="00273F3A">
                          <w:pPr>
                            <w:spacing w:before="25"/>
                            <w:ind w:left="103"/>
                            <w:rPr>
                              <w:rFonts w:ascii="BentonSans Regular"/>
                              <w:sz w:val="24"/>
                            </w:rPr>
                          </w:pP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questions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related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faculty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affairs,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contact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5"/>
                              <w:sz w:val="24"/>
                            </w:rPr>
                            <w:t>the</w:t>
                          </w:r>
                        </w:p>
                        <w:p w14:paraId="4076FE7D" w14:textId="77777777" w:rsidR="00B376E8" w:rsidRDefault="00273F3A">
                          <w:pPr>
                            <w:spacing w:before="72"/>
                            <w:ind w:left="20"/>
                            <w:rPr>
                              <w:rFonts w:ascii="BentonSans Regular"/>
                              <w:sz w:val="24"/>
                            </w:rPr>
                          </w:pP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IUPUI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Office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Academic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Affairs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team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at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BentonSans Regular"/>
                                <w:color w:val="FFFFFF"/>
                                <w:spacing w:val="-2"/>
                                <w:sz w:val="24"/>
                                <w:u w:val="single" w:color="FFFFFF"/>
                              </w:rPr>
                              <w:t>acadhr@iupui.edu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95845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140.1pt;margin-top:722.9pt;width:331.15pt;height:34.6pt;z-index:-1578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" filled="f" stroked="f">
              <v:textbox inset="0,0,0,0">
                <w:txbxContent>
                  <w:p w14:paraId="3A328DCF" w14:textId="77777777" w:rsidR="00B376E8" w:rsidRDefault="00273F3A">
                    <w:pPr>
                      <w:spacing w:before="25"/>
                      <w:ind w:left="103"/>
                      <w:rPr>
                        <w:rFonts w:ascii="BentonSans Regular"/>
                        <w:sz w:val="24"/>
                      </w:rPr>
                    </w:pPr>
                    <w:r>
                      <w:rPr>
                        <w:rFonts w:ascii="BentonSans Regular"/>
                        <w:color w:val="FFFFFF"/>
                        <w:sz w:val="24"/>
                      </w:rPr>
                      <w:t>For</w:t>
                    </w:r>
                    <w:r>
                      <w:rPr>
                        <w:rFonts w:ascii="BentonSans Regular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questions</w:t>
                    </w:r>
                    <w:r>
                      <w:rPr>
                        <w:rFonts w:ascii="BentonSans Regular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related</w:t>
                    </w:r>
                    <w:r>
                      <w:rPr>
                        <w:rFonts w:ascii="BentonSans Regular"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to</w:t>
                    </w:r>
                    <w:r>
                      <w:rPr>
                        <w:rFonts w:ascii="BentonSans Regular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faculty</w:t>
                    </w:r>
                    <w:r>
                      <w:rPr>
                        <w:rFonts w:ascii="BentonSans Regular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affairs,</w:t>
                    </w:r>
                    <w:r>
                      <w:rPr>
                        <w:rFonts w:ascii="BentonSans Regular"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please</w:t>
                    </w:r>
                    <w:r>
                      <w:rPr>
                        <w:rFonts w:ascii="BentonSans Regular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contact</w:t>
                    </w:r>
                    <w:r>
                      <w:rPr>
                        <w:rFonts w:ascii="BentonSans Regular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pacing w:val="-5"/>
                        <w:sz w:val="24"/>
                      </w:rPr>
                      <w:t>the</w:t>
                    </w:r>
                  </w:p>
                  <w:p w14:paraId="4076FE7D" w14:textId="77777777" w:rsidR="00B376E8" w:rsidRDefault="00273F3A">
                    <w:pPr>
                      <w:spacing w:before="72"/>
                      <w:ind w:left="20"/>
                      <w:rPr>
                        <w:rFonts w:ascii="BentonSans Regular"/>
                        <w:sz w:val="24"/>
                      </w:rPr>
                    </w:pPr>
                    <w:r>
                      <w:rPr>
                        <w:rFonts w:ascii="BentonSans Regular"/>
                        <w:color w:val="FFFFFF"/>
                        <w:sz w:val="24"/>
                      </w:rPr>
                      <w:t>IUPUI</w:t>
                    </w:r>
                    <w:r>
                      <w:rPr>
                        <w:rFonts w:ascii="BentonSans Regular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Office</w:t>
                    </w:r>
                    <w:r>
                      <w:rPr>
                        <w:rFonts w:ascii="BentonSans Regular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of</w:t>
                    </w:r>
                    <w:r>
                      <w:rPr>
                        <w:rFonts w:ascii="BentonSans Regular"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Academic</w:t>
                    </w:r>
                    <w:r>
                      <w:rPr>
                        <w:rFonts w:ascii="BentonSans Regular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Affairs</w:t>
                    </w:r>
                    <w:r>
                      <w:rPr>
                        <w:rFonts w:ascii="BentonSans Regular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team</w:t>
                    </w:r>
                    <w:r>
                      <w:rPr>
                        <w:rFonts w:ascii="BentonSans Regular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at</w:t>
                    </w:r>
                    <w:r>
                      <w:rPr>
                        <w:rFonts w:ascii="BentonSans Regular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hyperlink r:id="rId3">
                      <w:r>
                        <w:rPr>
                          <w:rFonts w:ascii="BentonSans Regular"/>
                          <w:color w:val="FFFFFF"/>
                          <w:spacing w:val="-2"/>
                          <w:sz w:val="24"/>
                          <w:u w:val="single" w:color="FFFFFF"/>
                        </w:rPr>
                        <w:t>acadhr@iupui.edu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B1574" w14:textId="77777777" w:rsidR="00273F3A" w:rsidRDefault="00273F3A">
      <w:r>
        <w:separator/>
      </w:r>
    </w:p>
  </w:footnote>
  <w:footnote w:type="continuationSeparator" w:id="0">
    <w:p w14:paraId="421F4741" w14:textId="77777777" w:rsidR="00273F3A" w:rsidRDefault="00273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4751" w14:textId="77777777" w:rsidR="00B376E8" w:rsidRDefault="00273F3A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535104" behindDoc="1" locked="0" layoutInCell="1" allowOverlap="1" wp14:anchorId="088F3930" wp14:editId="1EC48A3B">
          <wp:simplePos x="0" y="0"/>
          <wp:positionH relativeFrom="page">
            <wp:posOffset>3053714</wp:posOffset>
          </wp:positionH>
          <wp:positionV relativeFrom="page">
            <wp:posOffset>169546</wp:posOffset>
          </wp:positionV>
          <wp:extent cx="1664817" cy="1030603"/>
          <wp:effectExtent l="0" t="0" r="0" b="0"/>
          <wp:wrapNone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4817" cy="1030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E3E29"/>
    <w:multiLevelType w:val="hybridMultilevel"/>
    <w:tmpl w:val="DD1E7592"/>
    <w:lvl w:ilvl="0" w:tplc="F802F8AE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C6472FE">
      <w:numFmt w:val="bullet"/>
      <w:lvlText w:val=""/>
      <w:lvlJc w:val="left"/>
      <w:pPr>
        <w:ind w:left="2350" w:hanging="360"/>
      </w:pPr>
      <w:rPr>
        <w:rFonts w:ascii="Wingdings" w:eastAsia="Wingdings" w:hAnsi="Wingdings" w:cs="Wingdings" w:hint="default"/>
        <w:spacing w:val="0"/>
        <w:w w:val="99"/>
        <w:lang w:val="en-US" w:eastAsia="en-US" w:bidi="ar-SA"/>
      </w:rPr>
    </w:lvl>
    <w:lvl w:ilvl="2" w:tplc="FA3433F2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ar-SA"/>
      </w:rPr>
    </w:lvl>
    <w:lvl w:ilvl="3" w:tplc="1632E4E6">
      <w:numFmt w:val="bullet"/>
      <w:lvlText w:val="•"/>
      <w:lvlJc w:val="left"/>
      <w:pPr>
        <w:ind w:left="3270" w:hanging="360"/>
      </w:pPr>
      <w:rPr>
        <w:rFonts w:hint="default"/>
        <w:lang w:val="en-US" w:eastAsia="en-US" w:bidi="ar-SA"/>
      </w:rPr>
    </w:lvl>
    <w:lvl w:ilvl="4" w:tplc="E56AD514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E26C0082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ar-SA"/>
      </w:rPr>
    </w:lvl>
    <w:lvl w:ilvl="6" w:tplc="F5CC5670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7" w:tplc="A18264DE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2378080E"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7024CE9"/>
    <w:multiLevelType w:val="hybridMultilevel"/>
    <w:tmpl w:val="9168C1B2"/>
    <w:lvl w:ilvl="0" w:tplc="3DF4247C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28EF688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spacing w:val="0"/>
        <w:w w:val="99"/>
        <w:lang w:val="en-US" w:eastAsia="en-US" w:bidi="ar-SA"/>
      </w:rPr>
    </w:lvl>
    <w:lvl w:ilvl="2" w:tplc="4E38215E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7FC07B3A">
      <w:numFmt w:val="bullet"/>
      <w:lvlText w:val="•"/>
      <w:lvlJc w:val="left"/>
      <w:pPr>
        <w:ind w:left="3371" w:hanging="360"/>
      </w:pPr>
      <w:rPr>
        <w:rFonts w:hint="default"/>
        <w:lang w:val="en-US" w:eastAsia="en-US" w:bidi="ar-SA"/>
      </w:rPr>
    </w:lvl>
    <w:lvl w:ilvl="4" w:tplc="C576CCAE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5" w:tplc="DF1848D2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ar-SA"/>
      </w:rPr>
    </w:lvl>
    <w:lvl w:ilvl="6" w:tplc="35F8BC3A"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ar-SA"/>
      </w:rPr>
    </w:lvl>
    <w:lvl w:ilvl="7" w:tplc="7A5CC030"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ar-SA"/>
      </w:rPr>
    </w:lvl>
    <w:lvl w:ilvl="8" w:tplc="8F6A3F94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5E73984"/>
    <w:multiLevelType w:val="hybridMultilevel"/>
    <w:tmpl w:val="792C02AA"/>
    <w:lvl w:ilvl="0" w:tplc="ABF2D0BA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74C9"/>
        <w:spacing w:val="0"/>
        <w:w w:val="99"/>
        <w:sz w:val="20"/>
        <w:szCs w:val="20"/>
        <w:lang w:val="en-US" w:eastAsia="en-US" w:bidi="ar-SA"/>
      </w:rPr>
    </w:lvl>
    <w:lvl w:ilvl="1" w:tplc="1BD4EAE0">
      <w:numFmt w:val="bullet"/>
      <w:lvlText w:val=""/>
      <w:lvlJc w:val="left"/>
      <w:pPr>
        <w:ind w:left="3019" w:hanging="360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2" w:tplc="104460C4">
      <w:numFmt w:val="bullet"/>
      <w:lvlText w:val="•"/>
      <w:lvlJc w:val="left"/>
      <w:pPr>
        <w:ind w:left="3755" w:hanging="360"/>
      </w:pPr>
      <w:rPr>
        <w:rFonts w:hint="default"/>
        <w:lang w:val="en-US" w:eastAsia="en-US" w:bidi="ar-SA"/>
      </w:rPr>
    </w:lvl>
    <w:lvl w:ilvl="3" w:tplc="CF7C723E">
      <w:numFmt w:val="bullet"/>
      <w:lvlText w:val="•"/>
      <w:lvlJc w:val="left"/>
      <w:pPr>
        <w:ind w:left="4491" w:hanging="360"/>
      </w:pPr>
      <w:rPr>
        <w:rFonts w:hint="default"/>
        <w:lang w:val="en-US" w:eastAsia="en-US" w:bidi="ar-SA"/>
      </w:rPr>
    </w:lvl>
    <w:lvl w:ilvl="4" w:tplc="2144B7AC">
      <w:numFmt w:val="bullet"/>
      <w:lvlText w:val="•"/>
      <w:lvlJc w:val="left"/>
      <w:pPr>
        <w:ind w:left="5226" w:hanging="360"/>
      </w:pPr>
      <w:rPr>
        <w:rFonts w:hint="default"/>
        <w:lang w:val="en-US" w:eastAsia="en-US" w:bidi="ar-SA"/>
      </w:rPr>
    </w:lvl>
    <w:lvl w:ilvl="5" w:tplc="B058CB28"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6" w:tplc="4030EC7E">
      <w:numFmt w:val="bullet"/>
      <w:lvlText w:val="•"/>
      <w:lvlJc w:val="left"/>
      <w:pPr>
        <w:ind w:left="6697" w:hanging="360"/>
      </w:pPr>
      <w:rPr>
        <w:rFonts w:hint="default"/>
        <w:lang w:val="en-US" w:eastAsia="en-US" w:bidi="ar-SA"/>
      </w:rPr>
    </w:lvl>
    <w:lvl w:ilvl="7" w:tplc="2CC25620">
      <w:numFmt w:val="bullet"/>
      <w:lvlText w:val="•"/>
      <w:lvlJc w:val="left"/>
      <w:pPr>
        <w:ind w:left="7433" w:hanging="360"/>
      </w:pPr>
      <w:rPr>
        <w:rFonts w:hint="default"/>
        <w:lang w:val="en-US" w:eastAsia="en-US" w:bidi="ar-SA"/>
      </w:rPr>
    </w:lvl>
    <w:lvl w:ilvl="8" w:tplc="61D0FF5C">
      <w:numFmt w:val="bullet"/>
      <w:lvlText w:val="•"/>
      <w:lvlJc w:val="left"/>
      <w:pPr>
        <w:ind w:left="8168" w:hanging="360"/>
      </w:pPr>
      <w:rPr>
        <w:rFonts w:hint="default"/>
        <w:lang w:val="en-US" w:eastAsia="en-US" w:bidi="ar-SA"/>
      </w:rPr>
    </w:lvl>
  </w:abstractNum>
  <w:num w:numId="1" w16cid:durableId="244195649">
    <w:abstractNumId w:val="1"/>
  </w:num>
  <w:num w:numId="2" w16cid:durableId="1784037809">
    <w:abstractNumId w:val="0"/>
  </w:num>
  <w:num w:numId="3" w16cid:durableId="183136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76E8"/>
    <w:rsid w:val="00273F3A"/>
    <w:rsid w:val="00B3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C1409"/>
  <w15:docId w15:val="{F5446480-AB6E-4AC1-BF9B-BEDEB1E8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 Pro" w:eastAsia="Georgia Pro" w:hAnsi="Georgia Pro" w:cs="Georgia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licies.iu.edu/policies/aca-18-regulation-clinical-lecture-appointment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cadhr@iupui.edu" TargetMode="External"/><Relationship Id="rId2" Type="http://schemas.openxmlformats.org/officeDocument/2006/relationships/hyperlink" Target="mailto:acadhr@iupui.ed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3961</Characters>
  <Application>Microsoft Office Word</Application>
  <DocSecurity>0</DocSecurity>
  <Lines>33</Lines>
  <Paragraphs>9</Paragraphs>
  <ScaleCrop>false</ScaleCrop>
  <Company>Indiana University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 Mansi R.</dc:creator>
  <dc:description/>
  <cp:lastModifiedBy>Lee, Karen</cp:lastModifiedBy>
  <cp:revision>2</cp:revision>
  <dcterms:created xsi:type="dcterms:W3CDTF">2024-02-12T22:12:00Z</dcterms:created>
  <dcterms:modified xsi:type="dcterms:W3CDTF">2024-02-12T22:24:00Z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0x010100CFD94552F53F234C902EEF3BFC2E30BB</vt:lpwstr>
  </property>
  <property fmtid="{D5CDD505-2E9C-101B-9397-08002B2CF9AE}" pid="3" name="Created">
    <vt:filetime>2022-01-14T00:00:00Z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2024-02-12T00:00:00Z</vt:filetime>
  </property>
  <property fmtid="{D5CDD505-2E9C-101B-9397-08002B2CF9AE}" pid="6" name="Producer">
    <vt:lpwstr>Adobe PDF Library 21.11.71</vt:lpwstr>
  </property>
  <property fmtid="{D5CDD505-2E9C-101B-9397-08002B2CF9AE}" pid="7" name="SourceModified">
    <vt:lpwstr>D:20220114162910</vt:lpwstr>
  </property>
</Properties>
</file>