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A046" w14:textId="77777777" w:rsidR="00C97E29" w:rsidRDefault="00904D23">
      <w:pPr>
        <w:pStyle w:val="BodyText"/>
        <w:spacing w:before="268"/>
        <w:ind w:left="60"/>
        <w:jc w:val="center"/>
      </w:pPr>
      <w:r>
        <w:t>PROPOSAL—Peer</w:t>
      </w:r>
      <w:r>
        <w:rPr>
          <w:spacing w:val="-6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rPr>
          <w:spacing w:val="-2"/>
        </w:rPr>
        <w:t>Changes</w:t>
      </w:r>
    </w:p>
    <w:p w14:paraId="61C86C67" w14:textId="77777777" w:rsidR="00C97E29" w:rsidRDefault="00C97E29">
      <w:pPr>
        <w:pStyle w:val="BodyText"/>
        <w:ind w:left="0"/>
      </w:pPr>
    </w:p>
    <w:p w14:paraId="60F3967D" w14:textId="77777777" w:rsidR="00C97E29" w:rsidRDefault="00904D23">
      <w:pPr>
        <w:pStyle w:val="BodyText"/>
      </w:pPr>
      <w:r>
        <w:t>This</w:t>
      </w:r>
      <w:r>
        <w:rPr>
          <w:spacing w:val="-4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i/>
        </w:rPr>
        <w:t>changes</w:t>
      </w:r>
      <w:r>
        <w:rPr>
          <w:i/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i/>
        </w:rPr>
        <w:t>clarifications</w:t>
      </w:r>
      <w:r>
        <w:rPr>
          <w:i/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 peer- review in the P&amp;T Guidelines.</w:t>
      </w:r>
    </w:p>
    <w:p w14:paraId="7BE128E6" w14:textId="77777777" w:rsidR="00C97E29" w:rsidRDefault="00904D23">
      <w:pPr>
        <w:pStyle w:val="BodyText"/>
        <w:spacing w:before="293"/>
      </w:pPr>
      <w:r>
        <w:t>Peer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bedrock</w:t>
      </w:r>
      <w:r>
        <w:rPr>
          <w:spacing w:val="-5"/>
        </w:rPr>
        <w:t xml:space="preserve"> </w:t>
      </w:r>
      <w:r>
        <w:t>principle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academic</w:t>
      </w:r>
      <w:r>
        <w:rPr>
          <w:spacing w:val="-2"/>
        </w:rPr>
        <w:t xml:space="preserve"> </w:t>
      </w:r>
      <w:proofErr w:type="gramStart"/>
      <w:r>
        <w:t>evaluation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2"/>
        </w:rPr>
        <w:t>change.</w:t>
      </w:r>
    </w:p>
    <w:p w14:paraId="07EB0A8D" w14:textId="77777777" w:rsidR="00C97E29" w:rsidRDefault="00904D23">
      <w:pPr>
        <w:pStyle w:val="BodyText"/>
        <w:spacing w:before="292" w:line="242" w:lineRule="auto"/>
      </w:pPr>
      <w:r>
        <w:t>The</w:t>
      </w:r>
      <w:r>
        <w:rPr>
          <w:spacing w:val="-2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“peer</w:t>
      </w:r>
      <w:r>
        <w:rPr>
          <w:spacing w:val="-5"/>
        </w:rPr>
        <w:t xml:space="preserve"> </w:t>
      </w:r>
      <w:r>
        <w:t>review”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ways,</w:t>
      </w:r>
      <w:r>
        <w:rPr>
          <w:spacing w:val="-2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 xml:space="preserve">two </w:t>
      </w:r>
      <w:r>
        <w:rPr>
          <w:spacing w:val="-2"/>
        </w:rPr>
        <w:t>categories:</w:t>
      </w:r>
    </w:p>
    <w:p w14:paraId="5F007499" w14:textId="77777777" w:rsidR="00C97E29" w:rsidRDefault="00904D23">
      <w:pPr>
        <w:pStyle w:val="ListParagraph"/>
        <w:numPr>
          <w:ilvl w:val="0"/>
          <w:numId w:val="1"/>
        </w:numPr>
        <w:tabs>
          <w:tab w:val="left" w:pos="859"/>
        </w:tabs>
        <w:spacing w:line="301" w:lineRule="exact"/>
        <w:ind w:left="859" w:hanging="359"/>
        <w:rPr>
          <w:rFonts w:ascii="Symbol" w:hAnsi="Symbol"/>
          <w:sz w:val="24"/>
        </w:rPr>
      </w:pPr>
      <w:r>
        <w:rPr>
          <w:sz w:val="24"/>
        </w:rPr>
        <w:t>External</w:t>
      </w:r>
      <w:r>
        <w:rPr>
          <w:spacing w:val="-4"/>
          <w:sz w:val="24"/>
        </w:rPr>
        <w:t xml:space="preserve"> </w:t>
      </w:r>
      <w:r>
        <w:rPr>
          <w:sz w:val="24"/>
        </w:rPr>
        <w:t>evaluative</w:t>
      </w:r>
      <w:r>
        <w:rPr>
          <w:spacing w:val="-2"/>
          <w:sz w:val="24"/>
        </w:rPr>
        <w:t xml:space="preserve"> </w:t>
      </w:r>
      <w:r>
        <w:rPr>
          <w:sz w:val="24"/>
        </w:rPr>
        <w:t>peer</w:t>
      </w:r>
      <w:r>
        <w:rPr>
          <w:spacing w:val="-4"/>
          <w:sz w:val="24"/>
        </w:rPr>
        <w:t xml:space="preserve"> </w:t>
      </w:r>
      <w:r>
        <w:rPr>
          <w:sz w:val="24"/>
        </w:rPr>
        <w:t>review,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promotion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tenure</w:t>
      </w:r>
    </w:p>
    <w:p w14:paraId="2F860652" w14:textId="77777777" w:rsidR="00C97E29" w:rsidRDefault="00904D23">
      <w:pPr>
        <w:pStyle w:val="ListParagraph"/>
        <w:numPr>
          <w:ilvl w:val="0"/>
          <w:numId w:val="1"/>
        </w:numPr>
        <w:tabs>
          <w:tab w:val="left" w:pos="859"/>
        </w:tabs>
        <w:ind w:right="1127" w:firstLine="360"/>
        <w:rPr>
          <w:rFonts w:ascii="Symbol" w:hAnsi="Symbol"/>
          <w:sz w:val="24"/>
        </w:rPr>
      </w:pPr>
      <w:r>
        <w:rPr>
          <w:sz w:val="24"/>
        </w:rPr>
        <w:t xml:space="preserve">Ongoing peer review, of </w:t>
      </w:r>
      <w:proofErr w:type="gramStart"/>
      <w:r>
        <w:rPr>
          <w:sz w:val="24"/>
        </w:rPr>
        <w:t>particular activities</w:t>
      </w:r>
      <w:proofErr w:type="gramEnd"/>
      <w:r>
        <w:rPr>
          <w:sz w:val="24"/>
        </w:rPr>
        <w:t xml:space="preserve"> (disseminated items, teaching)</w:t>
      </w:r>
      <w:r>
        <w:rPr>
          <w:spacing w:val="40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sections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“peer</w:t>
      </w:r>
      <w:r>
        <w:rPr>
          <w:spacing w:val="-5"/>
          <w:sz w:val="24"/>
        </w:rPr>
        <w:t xml:space="preserve"> </w:t>
      </w:r>
      <w:r>
        <w:rPr>
          <w:sz w:val="24"/>
        </w:rPr>
        <w:t>review”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edited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reflect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points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remove ambiguities or lack of clarity.</w:t>
      </w:r>
    </w:p>
    <w:p w14:paraId="43AD517A" w14:textId="77777777" w:rsidR="00C97E29" w:rsidRDefault="00C97E29">
      <w:pPr>
        <w:pStyle w:val="BodyText"/>
        <w:spacing w:before="1"/>
        <w:ind w:left="0"/>
      </w:pPr>
    </w:p>
    <w:p w14:paraId="6B1B9F6B" w14:textId="77777777" w:rsidR="00C97E29" w:rsidRDefault="00904D23">
      <w:pPr>
        <w:pStyle w:val="Heading1"/>
        <w:rPr>
          <w:b w:val="0"/>
        </w:rPr>
      </w:pPr>
      <w:r>
        <w:t>No</w:t>
      </w:r>
      <w:r>
        <w:rPr>
          <w:spacing w:val="1"/>
        </w:rPr>
        <w:t xml:space="preserve"> </w:t>
      </w:r>
      <w:r>
        <w:rPr>
          <w:spacing w:val="-2"/>
        </w:rPr>
        <w:t>change</w:t>
      </w:r>
      <w:r>
        <w:rPr>
          <w:b w:val="0"/>
          <w:spacing w:val="-2"/>
        </w:rPr>
        <w:t>:</w:t>
      </w:r>
    </w:p>
    <w:p w14:paraId="1DBFAD81" w14:textId="77777777" w:rsidR="00C97E29" w:rsidRDefault="00904D23">
      <w:pPr>
        <w:ind w:left="140"/>
        <w:rPr>
          <w:i/>
          <w:sz w:val="24"/>
        </w:rPr>
      </w:pPr>
      <w:r>
        <w:rPr>
          <w:sz w:val="24"/>
          <w:u w:val="single"/>
        </w:rPr>
        <w:t>External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peer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reviewers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candidates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promotion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tenure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remain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academic,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arm’s length, at a rank equal to or higher than the rank sought by the candidate, and from an institution or program equal to or higher than the IUPUI home unit; a minimum of six are </w:t>
      </w:r>
      <w:r>
        <w:rPr>
          <w:i/>
          <w:spacing w:val="-2"/>
          <w:sz w:val="24"/>
        </w:rPr>
        <w:t>required.</w:t>
      </w:r>
    </w:p>
    <w:p w14:paraId="5D6FFB6A" w14:textId="77777777" w:rsidR="00C97E29" w:rsidRDefault="00904D23">
      <w:pPr>
        <w:pStyle w:val="ListParagraph"/>
        <w:numPr>
          <w:ilvl w:val="0"/>
          <w:numId w:val="1"/>
        </w:numPr>
        <w:tabs>
          <w:tab w:val="left" w:pos="860"/>
        </w:tabs>
        <w:ind w:left="860" w:right="395"/>
        <w:rPr>
          <w:rFonts w:ascii="Symbol" w:hAnsi="Symbol"/>
          <w:sz w:val="24"/>
        </w:rPr>
      </w:pPr>
      <w:r>
        <w:rPr>
          <w:sz w:val="24"/>
        </w:rPr>
        <w:t>Academic: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z w:val="24"/>
        </w:rPr>
        <w:t>er</w:t>
      </w:r>
      <w:r>
        <w:rPr>
          <w:spacing w:val="-4"/>
          <w:sz w:val="24"/>
        </w:rPr>
        <w:t xml:space="preserve"> </w:t>
      </w:r>
      <w:r>
        <w:rPr>
          <w:sz w:val="24"/>
        </w:rPr>
        <w:t>reviewers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expected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conventions and expectations for academic work, including the combination of responsibilities appropriate to each type of faculty.</w:t>
      </w:r>
    </w:p>
    <w:p w14:paraId="2C0CEB46" w14:textId="77777777" w:rsidR="00C97E29" w:rsidRDefault="00904D23">
      <w:pPr>
        <w:pStyle w:val="ListParagraph"/>
        <w:numPr>
          <w:ilvl w:val="1"/>
          <w:numId w:val="1"/>
        </w:numPr>
        <w:tabs>
          <w:tab w:val="left" w:pos="1580"/>
        </w:tabs>
        <w:spacing w:before="7" w:line="232" w:lineRule="auto"/>
        <w:ind w:left="1580" w:right="1038"/>
        <w:rPr>
          <w:rFonts w:ascii="Courier New" w:hAnsi="Courier New"/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reviewer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“emeritus,”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remained</w:t>
      </w:r>
      <w:r>
        <w:rPr>
          <w:spacing w:val="-5"/>
          <w:sz w:val="24"/>
        </w:rPr>
        <w:t xml:space="preserve"> </w:t>
      </w:r>
      <w:r>
        <w:rPr>
          <w:sz w:val="24"/>
        </w:rPr>
        <w:t>engaged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their disci</w:t>
      </w:r>
      <w:r>
        <w:rPr>
          <w:sz w:val="24"/>
        </w:rPr>
        <w:t>pline with up-to-date expertise.</w:t>
      </w:r>
    </w:p>
    <w:p w14:paraId="06AAA723" w14:textId="77777777" w:rsidR="00C97E29" w:rsidRDefault="00904D23">
      <w:pPr>
        <w:pStyle w:val="ListParagraph"/>
        <w:numPr>
          <w:ilvl w:val="1"/>
          <w:numId w:val="1"/>
        </w:numPr>
        <w:tabs>
          <w:tab w:val="left" w:pos="1579"/>
        </w:tabs>
        <w:spacing w:before="6" w:line="237" w:lineRule="auto"/>
        <w:ind w:right="431"/>
        <w:jc w:val="both"/>
        <w:rPr>
          <w:rFonts w:ascii="Courier New" w:hAnsi="Courier New"/>
          <w:sz w:val="24"/>
        </w:rPr>
      </w:pPr>
      <w:r>
        <w:rPr>
          <w:sz w:val="24"/>
        </w:rPr>
        <w:t>Non-academics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selected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comment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relevant area</w:t>
      </w:r>
      <w:r>
        <w:rPr>
          <w:spacing w:val="-1"/>
          <w:sz w:val="24"/>
        </w:rPr>
        <w:t xml:space="preserve"> </w:t>
      </w:r>
      <w:r>
        <w:rPr>
          <w:sz w:val="24"/>
        </w:rPr>
        <w:t>of excellence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them.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non-academics should be </w:t>
      </w:r>
      <w:proofErr w:type="gramStart"/>
      <w:r>
        <w:rPr>
          <w:sz w:val="24"/>
        </w:rPr>
        <w:t>few in number</w:t>
      </w:r>
      <w:proofErr w:type="gramEnd"/>
      <w:r>
        <w:rPr>
          <w:sz w:val="24"/>
        </w:rPr>
        <w:t>.</w:t>
      </w:r>
    </w:p>
    <w:p w14:paraId="5BDAA0DC" w14:textId="77777777" w:rsidR="00C97E29" w:rsidRDefault="00904D23">
      <w:pPr>
        <w:pStyle w:val="ListParagraph"/>
        <w:numPr>
          <w:ilvl w:val="0"/>
          <w:numId w:val="1"/>
        </w:numPr>
        <w:tabs>
          <w:tab w:val="left" w:pos="859"/>
        </w:tabs>
        <w:spacing w:line="303" w:lineRule="exact"/>
        <w:ind w:left="859"/>
        <w:rPr>
          <w:rFonts w:ascii="Symbol" w:hAnsi="Symbol"/>
          <w:sz w:val="24"/>
        </w:rPr>
      </w:pPr>
      <w:r>
        <w:rPr>
          <w:sz w:val="24"/>
        </w:rPr>
        <w:t>Arm’s</w:t>
      </w:r>
      <w:r>
        <w:rPr>
          <w:spacing w:val="-2"/>
          <w:sz w:val="24"/>
        </w:rPr>
        <w:t xml:space="preserve"> length:</w:t>
      </w:r>
    </w:p>
    <w:p w14:paraId="6D5A0C22" w14:textId="77777777" w:rsidR="00C97E29" w:rsidRDefault="00904D23">
      <w:pPr>
        <w:pStyle w:val="ListParagraph"/>
        <w:numPr>
          <w:ilvl w:val="1"/>
          <w:numId w:val="1"/>
        </w:numPr>
        <w:tabs>
          <w:tab w:val="left" w:pos="1580"/>
        </w:tabs>
        <w:spacing w:before="2" w:line="237" w:lineRule="auto"/>
        <w:ind w:left="1580" w:right="174"/>
        <w:rPr>
          <w:rFonts w:ascii="Courier New" w:hAnsi="Courier New"/>
          <w:sz w:val="24"/>
        </w:rPr>
      </w:pPr>
      <w:r>
        <w:rPr>
          <w:sz w:val="24"/>
        </w:rPr>
        <w:t>People who are or have been co-PIs or co-authors during the last five years are not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arm’s</w:t>
      </w:r>
      <w:r>
        <w:rPr>
          <w:spacing w:val="-3"/>
          <w:sz w:val="24"/>
        </w:rPr>
        <w:t xml:space="preserve"> </w:t>
      </w:r>
      <w:r>
        <w:rPr>
          <w:sz w:val="24"/>
        </w:rPr>
        <w:t>length,</w:t>
      </w:r>
      <w:r>
        <w:rPr>
          <w:spacing w:val="-5"/>
          <w:sz w:val="24"/>
        </w:rPr>
        <w:t xml:space="preserve"> </w:t>
      </w:r>
      <w:r>
        <w:rPr>
          <w:sz w:val="24"/>
        </w:rPr>
        <w:t>unless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very</w:t>
      </w:r>
      <w:r>
        <w:rPr>
          <w:spacing w:val="-3"/>
          <w:sz w:val="24"/>
        </w:rPr>
        <w:t xml:space="preserve"> </w:t>
      </w: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>multi-site</w:t>
      </w:r>
      <w:r>
        <w:rPr>
          <w:spacing w:val="-4"/>
          <w:sz w:val="24"/>
        </w:rPr>
        <w:t xml:space="preserve"> </w:t>
      </w:r>
      <w:r>
        <w:rPr>
          <w:sz w:val="24"/>
        </w:rPr>
        <w:t>projects</w:t>
      </w:r>
      <w:r>
        <w:rPr>
          <w:spacing w:val="-3"/>
          <w:sz w:val="24"/>
        </w:rPr>
        <w:t xml:space="preserve"> </w:t>
      </w:r>
      <w:r>
        <w:rPr>
          <w:sz w:val="24"/>
        </w:rPr>
        <w:t>and have not worked directly with the candidate.</w:t>
      </w:r>
    </w:p>
    <w:p w14:paraId="329069FD" w14:textId="77777777" w:rsidR="00C97E29" w:rsidRDefault="00904D23">
      <w:pPr>
        <w:pStyle w:val="ListParagraph"/>
        <w:numPr>
          <w:ilvl w:val="1"/>
          <w:numId w:val="1"/>
        </w:numPr>
        <w:tabs>
          <w:tab w:val="left" w:pos="1579"/>
        </w:tabs>
        <w:spacing w:line="296" w:lineRule="exact"/>
        <w:ind w:hanging="359"/>
        <w:rPr>
          <w:rFonts w:ascii="Courier New" w:hAnsi="Courier New"/>
          <w:sz w:val="24"/>
        </w:rPr>
      </w:pPr>
      <w:r>
        <w:rPr>
          <w:sz w:val="24"/>
        </w:rPr>
        <w:t>Dissertation chairs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excluded.</w:t>
      </w:r>
    </w:p>
    <w:p w14:paraId="693EEFA4" w14:textId="77777777" w:rsidR="00C97E29" w:rsidRDefault="00904D23">
      <w:pPr>
        <w:pStyle w:val="ListParagraph"/>
        <w:numPr>
          <w:ilvl w:val="1"/>
          <w:numId w:val="1"/>
        </w:numPr>
        <w:tabs>
          <w:tab w:val="left" w:pos="1579"/>
        </w:tabs>
        <w:spacing w:line="294" w:lineRule="exact"/>
        <w:ind w:hanging="359"/>
        <w:rPr>
          <w:rFonts w:ascii="Courier New" w:hAnsi="Courier New"/>
          <w:sz w:val="24"/>
        </w:rPr>
      </w:pPr>
      <w:r>
        <w:rPr>
          <w:sz w:val="24"/>
        </w:rPr>
        <w:t>Co-panelists</w:t>
      </w:r>
      <w:r>
        <w:rPr>
          <w:spacing w:val="-6"/>
          <w:sz w:val="24"/>
        </w:rPr>
        <w:t xml:space="preserve"> </w:t>
      </w:r>
      <w:r>
        <w:rPr>
          <w:sz w:val="24"/>
        </w:rPr>
        <w:t>(conferences,</w:t>
      </w:r>
      <w:r>
        <w:rPr>
          <w:spacing w:val="-3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groups)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excluded.</w:t>
      </w:r>
    </w:p>
    <w:p w14:paraId="2E7C5386" w14:textId="77777777" w:rsidR="00C97E29" w:rsidRDefault="00904D23">
      <w:pPr>
        <w:pStyle w:val="ListParagraph"/>
        <w:numPr>
          <w:ilvl w:val="1"/>
          <w:numId w:val="1"/>
        </w:numPr>
        <w:tabs>
          <w:tab w:val="left" w:pos="1580"/>
        </w:tabs>
        <w:spacing w:before="2" w:line="232" w:lineRule="auto"/>
        <w:ind w:left="1580" w:right="642"/>
        <w:rPr>
          <w:rFonts w:ascii="Courier New" w:hAnsi="Courier New"/>
          <w:sz w:val="24"/>
        </w:rPr>
      </w:pPr>
      <w:r>
        <w:rPr>
          <w:sz w:val="24"/>
        </w:rPr>
        <w:t>Editor-author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avoided,</w:t>
      </w:r>
      <w:r>
        <w:rPr>
          <w:spacing w:val="-6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steps</w:t>
      </w:r>
      <w:r>
        <w:rPr>
          <w:spacing w:val="-6"/>
          <w:sz w:val="24"/>
        </w:rPr>
        <w:t xml:space="preserve"> </w:t>
      </w:r>
      <w:r>
        <w:rPr>
          <w:sz w:val="24"/>
        </w:rPr>
        <w:t>that removed direct evaluation of one by the other.</w:t>
      </w:r>
    </w:p>
    <w:p w14:paraId="729D1990" w14:textId="77777777" w:rsidR="00C97E29" w:rsidRDefault="00904D23">
      <w:pPr>
        <w:pStyle w:val="ListParagraph"/>
        <w:numPr>
          <w:ilvl w:val="1"/>
          <w:numId w:val="1"/>
        </w:numPr>
        <w:tabs>
          <w:tab w:val="left" w:pos="1580"/>
        </w:tabs>
        <w:spacing w:before="6" w:line="237" w:lineRule="auto"/>
        <w:ind w:left="1580" w:right="269"/>
        <w:jc w:val="both"/>
        <w:rPr>
          <w:rFonts w:ascii="Courier New" w:hAnsi="Courier New"/>
          <w:sz w:val="24"/>
        </w:rPr>
      </w:pP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partners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worked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benefitted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cand</w:t>
      </w:r>
      <w:r>
        <w:rPr>
          <w:sz w:val="24"/>
        </w:rPr>
        <w:t xml:space="preserve">idate’s work cannot be at arms’ length. Experts in community engagement who are at </w:t>
      </w:r>
      <w:proofErr w:type="spellStart"/>
      <w:r>
        <w:rPr>
          <w:sz w:val="24"/>
        </w:rPr>
        <w:t>arms length</w:t>
      </w:r>
      <w:proofErr w:type="spellEnd"/>
      <w:r>
        <w:rPr>
          <w:sz w:val="24"/>
        </w:rPr>
        <w:t xml:space="preserve"> can be allowed under the ‘non-academic’ exception above.</w:t>
      </w:r>
    </w:p>
    <w:p w14:paraId="0FEA9A02" w14:textId="77777777" w:rsidR="00C97E29" w:rsidRDefault="00904D23">
      <w:pPr>
        <w:pStyle w:val="ListParagraph"/>
        <w:numPr>
          <w:ilvl w:val="0"/>
          <w:numId w:val="1"/>
        </w:numPr>
        <w:tabs>
          <w:tab w:val="left" w:pos="859"/>
        </w:tabs>
        <w:spacing w:line="303" w:lineRule="exact"/>
        <w:ind w:left="859" w:hanging="359"/>
        <w:rPr>
          <w:rFonts w:ascii="Symbol" w:hAnsi="Symbol"/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rank</w:t>
      </w:r>
      <w:r>
        <w:rPr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-2"/>
          <w:sz w:val="24"/>
        </w:rPr>
        <w:t xml:space="preserve"> </w:t>
      </w:r>
      <w:r>
        <w:rPr>
          <w:sz w:val="24"/>
        </w:rPr>
        <w:t>to or</w:t>
      </w:r>
      <w:r>
        <w:rPr>
          <w:spacing w:val="-3"/>
          <w:sz w:val="24"/>
        </w:rPr>
        <w:t xml:space="preserve"> </w:t>
      </w:r>
      <w:r>
        <w:rPr>
          <w:sz w:val="24"/>
        </w:rPr>
        <w:t>higher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sought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candidate.</w:t>
      </w:r>
    </w:p>
    <w:p w14:paraId="3622F965" w14:textId="77777777" w:rsidR="00C97E29" w:rsidRDefault="00C97E29">
      <w:pPr>
        <w:spacing w:line="303" w:lineRule="exact"/>
        <w:rPr>
          <w:rFonts w:ascii="Symbol" w:hAnsi="Symbol"/>
          <w:sz w:val="24"/>
        </w:rPr>
        <w:sectPr w:rsidR="00C97E29">
          <w:headerReference w:type="default" r:id="rId7"/>
          <w:footerReference w:type="default" r:id="rId8"/>
          <w:type w:val="continuous"/>
          <w:pgSz w:w="12240" w:h="15840"/>
          <w:pgMar w:top="1880" w:right="1360" w:bottom="1820" w:left="1300" w:header="267" w:footer="1639" w:gutter="0"/>
          <w:pgNumType w:start="1"/>
          <w:cols w:space="720"/>
        </w:sectPr>
      </w:pPr>
    </w:p>
    <w:p w14:paraId="76C67A25" w14:textId="77777777" w:rsidR="00C97E29" w:rsidRDefault="00904D23">
      <w:pPr>
        <w:pStyle w:val="ListParagraph"/>
        <w:numPr>
          <w:ilvl w:val="1"/>
          <w:numId w:val="1"/>
        </w:numPr>
        <w:tabs>
          <w:tab w:val="left" w:pos="1580"/>
        </w:tabs>
        <w:spacing w:before="275" w:line="232" w:lineRule="auto"/>
        <w:ind w:left="1580" w:right="312"/>
        <w:rPr>
          <w:rFonts w:ascii="Courier New" w:hAnsi="Courier New"/>
          <w:sz w:val="24"/>
        </w:rPr>
      </w:pPr>
      <w:r>
        <w:rPr>
          <w:sz w:val="24"/>
        </w:rPr>
        <w:lastRenderedPageBreak/>
        <w:t>Reviewers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candidate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tenure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possess</w:t>
      </w:r>
      <w:r>
        <w:rPr>
          <w:spacing w:val="-4"/>
          <w:sz w:val="24"/>
        </w:rPr>
        <w:t xml:space="preserve"> </w:t>
      </w:r>
      <w:r>
        <w:rPr>
          <w:sz w:val="24"/>
        </w:rPr>
        <w:t>tenure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themselves,</w:t>
      </w:r>
      <w:r>
        <w:rPr>
          <w:spacing w:val="-6"/>
          <w:sz w:val="24"/>
        </w:rPr>
        <w:t xml:space="preserve"> </w:t>
      </w:r>
      <w:r>
        <w:rPr>
          <w:sz w:val="24"/>
        </w:rPr>
        <w:t>unless</w:t>
      </w:r>
      <w:proofErr w:type="gramEnd"/>
      <w:r>
        <w:rPr>
          <w:sz w:val="24"/>
        </w:rPr>
        <w:t xml:space="preserve"> they are at an institution that does not use tenure.</w:t>
      </w:r>
    </w:p>
    <w:p w14:paraId="3748D135" w14:textId="77777777" w:rsidR="00C97E29" w:rsidRDefault="00904D23">
      <w:pPr>
        <w:pStyle w:val="ListParagraph"/>
        <w:numPr>
          <w:ilvl w:val="1"/>
          <w:numId w:val="1"/>
        </w:numPr>
        <w:tabs>
          <w:tab w:val="left" w:pos="1580"/>
        </w:tabs>
        <w:spacing w:before="10" w:line="232" w:lineRule="auto"/>
        <w:ind w:left="1580" w:right="196"/>
        <w:rPr>
          <w:rFonts w:ascii="Courier New" w:hAnsi="Courier New"/>
          <w:sz w:val="24"/>
        </w:rPr>
      </w:pPr>
      <w:r>
        <w:rPr>
          <w:sz w:val="24"/>
        </w:rPr>
        <w:t>Titles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NTT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expected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vary.</w:t>
      </w:r>
      <w:r>
        <w:rPr>
          <w:spacing w:val="-3"/>
          <w:sz w:val="24"/>
        </w:rPr>
        <w:t xml:space="preserve"> </w:t>
      </w:r>
      <w:r>
        <w:rPr>
          <w:sz w:val="24"/>
        </w:rPr>
        <w:t>Reviewers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NTT</w:t>
      </w:r>
      <w:r>
        <w:rPr>
          <w:spacing w:val="-2"/>
          <w:sz w:val="24"/>
        </w:rPr>
        <w:t xml:space="preserve"> </w:t>
      </w:r>
      <w:r>
        <w:rPr>
          <w:sz w:val="24"/>
        </w:rPr>
        <w:t>candidates</w:t>
      </w:r>
      <w:r>
        <w:rPr>
          <w:spacing w:val="-3"/>
          <w:sz w:val="24"/>
        </w:rPr>
        <w:t xml:space="preserve"> </w:t>
      </w:r>
      <w:r>
        <w:rPr>
          <w:sz w:val="24"/>
        </w:rPr>
        <w:t>can be NTT or tenure-track.</w:t>
      </w:r>
    </w:p>
    <w:p w14:paraId="7F8EAA27" w14:textId="77777777" w:rsidR="00C97E29" w:rsidRDefault="00904D23">
      <w:pPr>
        <w:pStyle w:val="ListParagraph"/>
        <w:numPr>
          <w:ilvl w:val="2"/>
          <w:numId w:val="1"/>
        </w:numPr>
        <w:tabs>
          <w:tab w:val="left" w:pos="2300"/>
        </w:tabs>
        <w:spacing w:before="3"/>
        <w:ind w:right="125"/>
        <w:rPr>
          <w:sz w:val="24"/>
        </w:rPr>
      </w:pPr>
      <w:r>
        <w:rPr>
          <w:sz w:val="24"/>
        </w:rPr>
        <w:t>Until</w:t>
      </w:r>
      <w:r>
        <w:rPr>
          <w:spacing w:val="-5"/>
          <w:sz w:val="24"/>
        </w:rPr>
        <w:t xml:space="preserve"> </w:t>
      </w:r>
      <w:r>
        <w:rPr>
          <w:sz w:val="24"/>
        </w:rPr>
        <w:t>2023,</w:t>
      </w:r>
      <w:r>
        <w:rPr>
          <w:spacing w:val="-2"/>
          <w:sz w:val="24"/>
        </w:rPr>
        <w:t xml:space="preserve"> </w:t>
      </w:r>
      <w:r>
        <w:rPr>
          <w:sz w:val="24"/>
        </w:rPr>
        <w:t>TT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associate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professor </w:t>
      </w:r>
      <w:r>
        <w:rPr>
          <w:spacing w:val="-2"/>
          <w:sz w:val="24"/>
        </w:rPr>
        <w:t>candidates.</w:t>
      </w:r>
    </w:p>
    <w:p w14:paraId="1F229A73" w14:textId="77777777" w:rsidR="00C97E29" w:rsidRDefault="00904D23">
      <w:pPr>
        <w:pStyle w:val="ListParagraph"/>
        <w:numPr>
          <w:ilvl w:val="0"/>
          <w:numId w:val="1"/>
        </w:numPr>
        <w:tabs>
          <w:tab w:val="left" w:pos="859"/>
        </w:tabs>
        <w:spacing w:line="305" w:lineRule="exact"/>
        <w:ind w:left="859" w:hanging="359"/>
        <w:rPr>
          <w:rFonts w:ascii="Symbol" w:hAnsi="Symbol"/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 institution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unit at 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higher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IUPUI/the</w:t>
      </w:r>
      <w:r>
        <w:rPr>
          <w:spacing w:val="-1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unit.</w:t>
      </w:r>
    </w:p>
    <w:p w14:paraId="0D8BE00F" w14:textId="77777777" w:rsidR="00C97E29" w:rsidRDefault="00904D23">
      <w:pPr>
        <w:pStyle w:val="ListParagraph"/>
        <w:numPr>
          <w:ilvl w:val="1"/>
          <w:numId w:val="1"/>
        </w:numPr>
        <w:tabs>
          <w:tab w:val="left" w:pos="1580"/>
        </w:tabs>
        <w:spacing w:before="4" w:line="237" w:lineRule="auto"/>
        <w:ind w:left="1580" w:right="493"/>
        <w:jc w:val="both"/>
        <w:rPr>
          <w:rFonts w:ascii="Courier New" w:hAnsi="Courier New"/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vary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type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expertise—reviewers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with a teaching focus may</w:t>
      </w:r>
      <w:r>
        <w:rPr>
          <w:spacing w:val="-1"/>
          <w:sz w:val="24"/>
        </w:rPr>
        <w:t xml:space="preserve"> </w:t>
      </w:r>
      <w:r>
        <w:rPr>
          <w:sz w:val="24"/>
        </w:rPr>
        <w:t>be found from teaching-orient</w:t>
      </w:r>
      <w:r>
        <w:rPr>
          <w:sz w:val="24"/>
        </w:rPr>
        <w:t>ed institutions that do not have the same research ranking as IUPUI.</w:t>
      </w:r>
    </w:p>
    <w:p w14:paraId="4A1F4E5B" w14:textId="77777777" w:rsidR="00C97E29" w:rsidRDefault="00904D23">
      <w:pPr>
        <w:pStyle w:val="ListParagraph"/>
        <w:numPr>
          <w:ilvl w:val="1"/>
          <w:numId w:val="1"/>
        </w:numPr>
        <w:tabs>
          <w:tab w:val="left" w:pos="1580"/>
        </w:tabs>
        <w:spacing w:before="5" w:line="232" w:lineRule="auto"/>
        <w:ind w:left="1580" w:right="622"/>
        <w:rPr>
          <w:rFonts w:ascii="Courier New" w:hAnsi="Courier New"/>
          <w:sz w:val="24"/>
        </w:rPr>
      </w:pPr>
      <w:r>
        <w:rPr>
          <w:sz w:val="24"/>
        </w:rPr>
        <w:t>Units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7"/>
          <w:sz w:val="24"/>
        </w:rPr>
        <w:t xml:space="preserve"> </w:t>
      </w:r>
      <w:r>
        <w:rPr>
          <w:sz w:val="24"/>
        </w:rPr>
        <w:t>program-specific</w:t>
      </w:r>
      <w:r>
        <w:rPr>
          <w:spacing w:val="-7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rankings information to select appropriate reviewers.</w:t>
      </w:r>
    </w:p>
    <w:p w14:paraId="2E0DC7A9" w14:textId="77777777" w:rsidR="00C97E29" w:rsidRDefault="00904D23">
      <w:pPr>
        <w:pStyle w:val="ListParagraph"/>
        <w:numPr>
          <w:ilvl w:val="1"/>
          <w:numId w:val="1"/>
        </w:numPr>
        <w:tabs>
          <w:tab w:val="left" w:pos="1580"/>
        </w:tabs>
        <w:spacing w:before="5" w:line="237" w:lineRule="auto"/>
        <w:ind w:left="1580" w:right="213"/>
        <w:rPr>
          <w:rFonts w:ascii="Courier New" w:hAnsi="Courier New"/>
          <w:sz w:val="24"/>
        </w:rPr>
      </w:pPr>
      <w:r>
        <w:rPr>
          <w:sz w:val="24"/>
        </w:rPr>
        <w:t>External</w:t>
      </w:r>
      <w:r>
        <w:rPr>
          <w:spacing w:val="-5"/>
          <w:sz w:val="24"/>
        </w:rPr>
        <w:t xml:space="preserve"> </w:t>
      </w:r>
      <w:r>
        <w:rPr>
          <w:sz w:val="24"/>
        </w:rPr>
        <w:t>reviewers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ranks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types</w:t>
      </w:r>
      <w:r>
        <w:rPr>
          <w:spacing w:val="-5"/>
          <w:sz w:val="24"/>
        </w:rPr>
        <w:t xml:space="preserve"> </w:t>
      </w:r>
      <w:r>
        <w:rPr>
          <w:sz w:val="24"/>
        </w:rPr>
        <w:t>except</w:t>
      </w:r>
      <w:r>
        <w:rPr>
          <w:spacing w:val="-4"/>
          <w:sz w:val="24"/>
        </w:rPr>
        <w:t xml:space="preserve"> </w:t>
      </w:r>
      <w:r>
        <w:rPr>
          <w:sz w:val="24"/>
        </w:rPr>
        <w:t>senior</w:t>
      </w:r>
      <w:r>
        <w:rPr>
          <w:spacing w:val="-5"/>
          <w:sz w:val="24"/>
        </w:rPr>
        <w:t xml:space="preserve"> </w:t>
      </w:r>
      <w:r>
        <w:rPr>
          <w:sz w:val="24"/>
        </w:rPr>
        <w:t>lecturers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to IUPUI. Some senior lecturer reviewers may be from IUPUI.</w:t>
      </w:r>
      <w:r>
        <w:rPr>
          <w:spacing w:val="40"/>
          <w:sz w:val="24"/>
        </w:rPr>
        <w:t xml:space="preserve"> </w:t>
      </w:r>
      <w:r>
        <w:rPr>
          <w:rFonts w:ascii="Wingdings" w:hAnsi="Wingdings"/>
          <w:sz w:val="24"/>
        </w:rPr>
        <w:t></w:t>
      </w:r>
      <w:r>
        <w:rPr>
          <w:sz w:val="24"/>
        </w:rPr>
        <w:t>no change to existing rule.</w:t>
      </w:r>
    </w:p>
    <w:p w14:paraId="61B166A0" w14:textId="77777777" w:rsidR="00C97E29" w:rsidRDefault="00904D23">
      <w:pPr>
        <w:pStyle w:val="Heading1"/>
        <w:spacing w:before="292"/>
        <w:rPr>
          <w:b w:val="0"/>
        </w:rPr>
      </w:pPr>
      <w:r>
        <w:t>Peer</w:t>
      </w:r>
      <w:r>
        <w:rPr>
          <w:spacing w:val="-1"/>
        </w:rPr>
        <w:t xml:space="preserve"> </w:t>
      </w:r>
      <w:r>
        <w:rPr>
          <w:spacing w:val="-2"/>
        </w:rPr>
        <w:t>review</w:t>
      </w:r>
      <w:r>
        <w:rPr>
          <w:b w:val="0"/>
          <w:spacing w:val="-2"/>
        </w:rPr>
        <w:t>:</w:t>
      </w:r>
    </w:p>
    <w:p w14:paraId="6DBAE5DC" w14:textId="77777777" w:rsidR="00C97E29" w:rsidRDefault="00904D23">
      <w:pPr>
        <w:pStyle w:val="ListParagraph"/>
        <w:numPr>
          <w:ilvl w:val="0"/>
          <w:numId w:val="1"/>
        </w:numPr>
        <w:tabs>
          <w:tab w:val="left" w:pos="860"/>
        </w:tabs>
        <w:spacing w:before="1"/>
        <w:ind w:left="860" w:right="340"/>
        <w:rPr>
          <w:rFonts w:ascii="Symbol" w:hAnsi="Symbol"/>
          <w:sz w:val="24"/>
        </w:rPr>
      </w:pPr>
      <w:r>
        <w:rPr>
          <w:sz w:val="24"/>
        </w:rPr>
        <w:t>Peer review of teaching: “Peers” for this purpose are those who have experience in teaching.</w:t>
      </w:r>
      <w:r>
        <w:rPr>
          <w:spacing w:val="40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non-tenure</w:t>
      </w:r>
      <w:r>
        <w:rPr>
          <w:spacing w:val="-3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facu</w:t>
      </w:r>
      <w:r>
        <w:rPr>
          <w:sz w:val="24"/>
        </w:rPr>
        <w:t>lty,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CTL.</w:t>
      </w:r>
      <w:r>
        <w:rPr>
          <w:spacing w:val="-5"/>
          <w:sz w:val="24"/>
        </w:rPr>
        <w:t xml:space="preserve"> </w:t>
      </w:r>
      <w:r>
        <w:rPr>
          <w:sz w:val="24"/>
        </w:rPr>
        <w:t>Peers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need not be of a higher academic rank than the candidate. </w:t>
      </w:r>
      <w:r>
        <w:rPr>
          <w:i/>
          <w:color w:val="000000"/>
          <w:sz w:val="24"/>
          <w:highlight w:val="cyan"/>
        </w:rPr>
        <w:t>Minor change/clarification:</w:t>
      </w:r>
      <w:r>
        <w:rPr>
          <w:i/>
          <w:color w:val="000000"/>
          <w:sz w:val="24"/>
        </w:rPr>
        <w:t xml:space="preserve"> This</w:t>
      </w:r>
      <w:r>
        <w:rPr>
          <w:i/>
          <w:color w:val="000000"/>
          <w:sz w:val="24"/>
        </w:rPr>
        <w:t xml:space="preserve"> reflects current practice, although this is not currently specified in the Guidelines.</w:t>
      </w:r>
    </w:p>
    <w:p w14:paraId="36110BAE" w14:textId="77777777" w:rsidR="00C97E29" w:rsidRDefault="00904D23">
      <w:pPr>
        <w:pStyle w:val="ListParagraph"/>
        <w:numPr>
          <w:ilvl w:val="0"/>
          <w:numId w:val="1"/>
        </w:numPr>
        <w:tabs>
          <w:tab w:val="left" w:pos="860"/>
        </w:tabs>
        <w:spacing w:line="242" w:lineRule="auto"/>
        <w:ind w:left="860" w:right="514"/>
        <w:rPr>
          <w:rFonts w:ascii="Symbol" w:hAnsi="Symbol"/>
          <w:sz w:val="24"/>
        </w:rPr>
      </w:pPr>
      <w:r>
        <w:rPr>
          <w:color w:val="000000"/>
          <w:sz w:val="24"/>
        </w:rPr>
        <w:t xml:space="preserve">Peer review of disseminated items: Major change: </w:t>
      </w:r>
      <w:r>
        <w:rPr>
          <w:color w:val="000000"/>
          <w:sz w:val="24"/>
          <w:highlight w:val="cyan"/>
        </w:rPr>
        <w:t xml:space="preserve">Stipulate that </w:t>
      </w:r>
      <w:r>
        <w:rPr>
          <w:b/>
          <w:color w:val="000000"/>
          <w:sz w:val="24"/>
          <w:highlight w:val="cyan"/>
        </w:rPr>
        <w:t>professional peer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  <w:highlight w:val="cyan"/>
        </w:rPr>
        <w:t>review</w:t>
      </w:r>
      <w:r>
        <w:rPr>
          <w:b/>
          <w:color w:val="000000"/>
          <w:spacing w:val="-3"/>
          <w:sz w:val="24"/>
          <w:highlight w:val="cyan"/>
        </w:rPr>
        <w:t xml:space="preserve"> </w:t>
      </w:r>
      <w:r>
        <w:rPr>
          <w:color w:val="000000"/>
          <w:sz w:val="24"/>
          <w:highlight w:val="cyan"/>
        </w:rPr>
        <w:t>may</w:t>
      </w:r>
      <w:r>
        <w:rPr>
          <w:color w:val="000000"/>
          <w:spacing w:val="-4"/>
          <w:sz w:val="24"/>
          <w:highlight w:val="cyan"/>
        </w:rPr>
        <w:t xml:space="preserve"> </w:t>
      </w:r>
      <w:r>
        <w:rPr>
          <w:color w:val="000000"/>
          <w:sz w:val="24"/>
          <w:highlight w:val="cyan"/>
        </w:rPr>
        <w:t>be</w:t>
      </w:r>
      <w:r>
        <w:rPr>
          <w:color w:val="000000"/>
          <w:spacing w:val="-1"/>
          <w:sz w:val="24"/>
          <w:highlight w:val="cyan"/>
        </w:rPr>
        <w:t xml:space="preserve"> </w:t>
      </w:r>
      <w:r>
        <w:rPr>
          <w:color w:val="000000"/>
          <w:sz w:val="24"/>
          <w:highlight w:val="cyan"/>
        </w:rPr>
        <w:t>an acceptable</w:t>
      </w:r>
      <w:r>
        <w:rPr>
          <w:color w:val="000000"/>
          <w:spacing w:val="-2"/>
          <w:sz w:val="24"/>
          <w:highlight w:val="cyan"/>
        </w:rPr>
        <w:t xml:space="preserve"> </w:t>
      </w:r>
      <w:r>
        <w:rPr>
          <w:color w:val="000000"/>
          <w:sz w:val="24"/>
          <w:highlight w:val="cyan"/>
        </w:rPr>
        <w:t>form</w:t>
      </w:r>
      <w:r>
        <w:rPr>
          <w:color w:val="000000"/>
          <w:spacing w:val="-3"/>
          <w:sz w:val="24"/>
          <w:highlight w:val="cyan"/>
        </w:rPr>
        <w:t xml:space="preserve"> </w:t>
      </w:r>
      <w:r>
        <w:rPr>
          <w:color w:val="000000"/>
          <w:sz w:val="24"/>
          <w:highlight w:val="cyan"/>
        </w:rPr>
        <w:t>of</w:t>
      </w:r>
      <w:r>
        <w:rPr>
          <w:color w:val="000000"/>
          <w:spacing w:val="-3"/>
          <w:sz w:val="24"/>
          <w:highlight w:val="cyan"/>
        </w:rPr>
        <w:t xml:space="preserve"> </w:t>
      </w:r>
      <w:r>
        <w:rPr>
          <w:color w:val="000000"/>
          <w:sz w:val="24"/>
          <w:highlight w:val="cyan"/>
        </w:rPr>
        <w:t>peer review,</w:t>
      </w:r>
      <w:r>
        <w:rPr>
          <w:color w:val="000000"/>
          <w:spacing w:val="-1"/>
          <w:sz w:val="24"/>
          <w:highlight w:val="cyan"/>
        </w:rPr>
        <w:t xml:space="preserve"> </w:t>
      </w:r>
      <w:r>
        <w:rPr>
          <w:color w:val="000000"/>
          <w:sz w:val="24"/>
          <w:highlight w:val="cyan"/>
        </w:rPr>
        <w:t>as</w:t>
      </w:r>
      <w:r>
        <w:rPr>
          <w:color w:val="000000"/>
          <w:spacing w:val="-1"/>
          <w:sz w:val="24"/>
          <w:highlight w:val="cyan"/>
        </w:rPr>
        <w:t xml:space="preserve"> </w:t>
      </w:r>
      <w:r>
        <w:rPr>
          <w:color w:val="000000"/>
          <w:sz w:val="24"/>
          <w:highlight w:val="cyan"/>
        </w:rPr>
        <w:t>well</w:t>
      </w:r>
      <w:r>
        <w:rPr>
          <w:color w:val="000000"/>
          <w:spacing w:val="-1"/>
          <w:sz w:val="24"/>
          <w:highlight w:val="cyan"/>
        </w:rPr>
        <w:t xml:space="preserve"> </w:t>
      </w:r>
      <w:r>
        <w:rPr>
          <w:color w:val="000000"/>
          <w:sz w:val="24"/>
          <w:highlight w:val="cyan"/>
        </w:rPr>
        <w:t>as</w:t>
      </w:r>
      <w:r>
        <w:rPr>
          <w:color w:val="000000"/>
          <w:spacing w:val="-1"/>
          <w:sz w:val="24"/>
          <w:highlight w:val="cyan"/>
        </w:rPr>
        <w:t xml:space="preserve"> </w:t>
      </w:r>
      <w:r>
        <w:rPr>
          <w:b/>
          <w:color w:val="000000"/>
          <w:sz w:val="24"/>
          <w:highlight w:val="cyan"/>
        </w:rPr>
        <w:t>academic</w:t>
      </w:r>
      <w:r>
        <w:rPr>
          <w:b/>
          <w:color w:val="000000"/>
          <w:spacing w:val="-4"/>
          <w:sz w:val="24"/>
          <w:highlight w:val="cyan"/>
        </w:rPr>
        <w:t xml:space="preserve"> </w:t>
      </w:r>
      <w:r>
        <w:rPr>
          <w:b/>
          <w:color w:val="000000"/>
          <w:sz w:val="24"/>
          <w:highlight w:val="cyan"/>
        </w:rPr>
        <w:t>peer</w:t>
      </w:r>
      <w:r>
        <w:rPr>
          <w:b/>
          <w:color w:val="000000"/>
          <w:spacing w:val="1"/>
          <w:sz w:val="24"/>
          <w:highlight w:val="cyan"/>
        </w:rPr>
        <w:t xml:space="preserve"> </w:t>
      </w:r>
      <w:r>
        <w:rPr>
          <w:b/>
          <w:color w:val="000000"/>
          <w:spacing w:val="-2"/>
          <w:sz w:val="24"/>
          <w:highlight w:val="cyan"/>
        </w:rPr>
        <w:t>review.</w:t>
      </w:r>
    </w:p>
    <w:p w14:paraId="46F9D546" w14:textId="77777777" w:rsidR="00C97E29" w:rsidRDefault="00904D23">
      <w:pPr>
        <w:pStyle w:val="ListParagraph"/>
        <w:numPr>
          <w:ilvl w:val="1"/>
          <w:numId w:val="1"/>
        </w:numPr>
        <w:tabs>
          <w:tab w:val="left" w:pos="1580"/>
        </w:tabs>
        <w:spacing w:before="1" w:line="232" w:lineRule="auto"/>
        <w:ind w:left="1580" w:right="698"/>
        <w:rPr>
          <w:rFonts w:ascii="Courier New" w:hAnsi="Courier New"/>
          <w:sz w:val="24"/>
        </w:rPr>
      </w:pPr>
      <w:r>
        <w:rPr>
          <w:b/>
          <w:sz w:val="24"/>
        </w:rPr>
        <w:t>This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particularly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appropriate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faculty,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 “service” area.</w:t>
      </w:r>
    </w:p>
    <w:p w14:paraId="7977A7B5" w14:textId="77777777" w:rsidR="00C97E29" w:rsidRDefault="00904D23">
      <w:pPr>
        <w:pStyle w:val="ListParagraph"/>
        <w:numPr>
          <w:ilvl w:val="1"/>
          <w:numId w:val="1"/>
        </w:numPr>
        <w:tabs>
          <w:tab w:val="left" w:pos="1579"/>
        </w:tabs>
        <w:spacing w:before="3" w:line="297" w:lineRule="exact"/>
        <w:ind w:hanging="359"/>
        <w:rPr>
          <w:rFonts w:ascii="Courier New" w:hAnsi="Courier New"/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classified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“research”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most often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reviewed by</w:t>
      </w:r>
      <w:r>
        <w:rPr>
          <w:spacing w:val="-5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peers.</w:t>
      </w:r>
    </w:p>
    <w:p w14:paraId="7E69BD51" w14:textId="77777777" w:rsidR="00C97E29" w:rsidRDefault="00904D23">
      <w:pPr>
        <w:pStyle w:val="ListParagraph"/>
        <w:numPr>
          <w:ilvl w:val="1"/>
          <w:numId w:val="1"/>
        </w:numPr>
        <w:tabs>
          <w:tab w:val="left" w:pos="1579"/>
        </w:tabs>
        <w:spacing w:line="293" w:lineRule="exact"/>
        <w:ind w:hanging="359"/>
        <w:rPr>
          <w:rFonts w:ascii="Courier New" w:hAnsi="Courier New"/>
          <w:sz w:val="24"/>
        </w:rPr>
      </w:pPr>
      <w:r>
        <w:rPr>
          <w:spacing w:val="-2"/>
          <w:sz w:val="24"/>
        </w:rPr>
        <w:t>Examples:</w:t>
      </w:r>
    </w:p>
    <w:p w14:paraId="3990C24A" w14:textId="77777777" w:rsidR="00C97E29" w:rsidRDefault="00904D23">
      <w:pPr>
        <w:pStyle w:val="ListParagraph"/>
        <w:numPr>
          <w:ilvl w:val="2"/>
          <w:numId w:val="1"/>
        </w:numPr>
        <w:tabs>
          <w:tab w:val="left" w:pos="2300"/>
        </w:tabs>
        <w:ind w:right="220"/>
        <w:rPr>
          <w:rFonts w:ascii="Wingdings" w:hAnsi="Wingdings"/>
          <w:sz w:val="24"/>
        </w:rPr>
      </w:pPr>
      <w:r>
        <w:rPr>
          <w:sz w:val="24"/>
        </w:rPr>
        <w:t>Some</w:t>
      </w:r>
      <w:r>
        <w:rPr>
          <w:spacing w:val="-4"/>
          <w:sz w:val="24"/>
        </w:rPr>
        <w:t xml:space="preserve"> </w:t>
      </w:r>
      <w:r>
        <w:rPr>
          <w:sz w:val="24"/>
        </w:rPr>
        <w:t>journals,</w:t>
      </w:r>
      <w:r>
        <w:rPr>
          <w:spacing w:val="-4"/>
          <w:sz w:val="24"/>
        </w:rPr>
        <w:t xml:space="preserve"> </w:t>
      </w:r>
      <w:r>
        <w:rPr>
          <w:sz w:val="24"/>
        </w:rPr>
        <w:t>conferences,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aimed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at professional audiences. They have professionals on editorial boards, conference committees, and professional development review </w:t>
      </w:r>
      <w:r>
        <w:rPr>
          <w:spacing w:val="-2"/>
          <w:sz w:val="24"/>
        </w:rPr>
        <w:t>mechanisms.</w:t>
      </w:r>
    </w:p>
    <w:p w14:paraId="017A6016" w14:textId="77777777" w:rsidR="00C97E29" w:rsidRDefault="00904D23">
      <w:pPr>
        <w:pStyle w:val="ListParagraph"/>
        <w:numPr>
          <w:ilvl w:val="2"/>
          <w:numId w:val="1"/>
        </w:numPr>
        <w:tabs>
          <w:tab w:val="left" w:pos="2300"/>
        </w:tabs>
        <w:ind w:right="115"/>
        <w:rPr>
          <w:rFonts w:ascii="Wingdings" w:hAnsi="Wingdings"/>
          <w:sz w:val="24"/>
        </w:rPr>
      </w:pPr>
      <w:r>
        <w:rPr>
          <w:sz w:val="24"/>
        </w:rPr>
        <w:t>Standardized treatment protocols, accreditation standards, technical reports and legislative materials undergo mu</w:t>
      </w:r>
      <w:r>
        <w:rPr>
          <w:sz w:val="24"/>
        </w:rPr>
        <w:t>ltiple rigorous levels of review,</w:t>
      </w:r>
      <w:r>
        <w:rPr>
          <w:spacing w:val="-6"/>
          <w:sz w:val="24"/>
        </w:rPr>
        <w:t xml:space="preserve"> </w:t>
      </w:r>
      <w:r>
        <w:rPr>
          <w:sz w:val="24"/>
        </w:rPr>
        <w:t>feedback,</w:t>
      </w:r>
      <w:r>
        <w:rPr>
          <w:spacing w:val="-3"/>
          <w:sz w:val="24"/>
        </w:rPr>
        <w:t xml:space="preserve"> </w:t>
      </w:r>
      <w:r>
        <w:rPr>
          <w:sz w:val="24"/>
        </w:rPr>
        <w:t>revision,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adoption: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peer</w:t>
      </w:r>
      <w:r>
        <w:rPr>
          <w:spacing w:val="-6"/>
          <w:sz w:val="24"/>
        </w:rPr>
        <w:t xml:space="preserve"> </w:t>
      </w:r>
      <w:r>
        <w:rPr>
          <w:sz w:val="24"/>
        </w:rPr>
        <w:t>review.</w:t>
      </w:r>
    </w:p>
    <w:p w14:paraId="4EC4DF3E" w14:textId="77777777" w:rsidR="00C97E29" w:rsidRDefault="00904D23">
      <w:pPr>
        <w:pStyle w:val="ListParagraph"/>
        <w:numPr>
          <w:ilvl w:val="2"/>
          <w:numId w:val="1"/>
        </w:numPr>
        <w:tabs>
          <w:tab w:val="left" w:pos="2300"/>
        </w:tabs>
        <w:ind w:right="220"/>
        <w:rPr>
          <w:rFonts w:ascii="Wingdings" w:hAnsi="Wingdings"/>
          <w:sz w:val="24"/>
        </w:rPr>
      </w:pPr>
      <w:r>
        <w:rPr>
          <w:sz w:val="24"/>
        </w:rPr>
        <w:t>Academic peer review is typically conducted by university faculty, who provide</w:t>
      </w:r>
      <w:r>
        <w:rPr>
          <w:spacing w:val="-5"/>
          <w:sz w:val="24"/>
        </w:rPr>
        <w:t xml:space="preserve"> </w:t>
      </w:r>
      <w:r>
        <w:rPr>
          <w:sz w:val="24"/>
        </w:rPr>
        <w:t>blind</w:t>
      </w:r>
      <w:r>
        <w:rPr>
          <w:spacing w:val="-5"/>
          <w:sz w:val="24"/>
        </w:rPr>
        <w:t xml:space="preserve"> </w:t>
      </w:r>
      <w:r>
        <w:rPr>
          <w:sz w:val="24"/>
        </w:rPr>
        <w:t>peer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articles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</w:t>
      </w:r>
      <w:r>
        <w:rPr>
          <w:spacing w:val="-5"/>
          <w:sz w:val="24"/>
        </w:rPr>
        <w:t xml:space="preserve"> </w:t>
      </w:r>
      <w:r>
        <w:rPr>
          <w:sz w:val="24"/>
        </w:rPr>
        <w:t>proposals and papers.</w:t>
      </w:r>
    </w:p>
    <w:p w14:paraId="71B530A7" w14:textId="77777777" w:rsidR="00C97E29" w:rsidRDefault="00C97E29">
      <w:pPr>
        <w:rPr>
          <w:rFonts w:ascii="Wingdings" w:hAnsi="Wingdings"/>
          <w:sz w:val="24"/>
        </w:rPr>
        <w:sectPr w:rsidR="00C97E29">
          <w:pgSz w:w="12240" w:h="15840"/>
          <w:pgMar w:top="1880" w:right="1360" w:bottom="1820" w:left="1300" w:header="267" w:footer="1639" w:gutter="0"/>
          <w:cols w:space="720"/>
        </w:sectPr>
      </w:pPr>
    </w:p>
    <w:p w14:paraId="4F1867E2" w14:textId="77777777" w:rsidR="00C97E29" w:rsidRDefault="00904D23">
      <w:pPr>
        <w:pStyle w:val="BodyText"/>
        <w:spacing w:before="268"/>
      </w:pPr>
      <w:r>
        <w:rPr>
          <w:color w:val="5B9BD4"/>
        </w:rPr>
        <w:lastRenderedPageBreak/>
        <w:t>EXACT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GUIDELINE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LANGUAGE</w:t>
      </w:r>
      <w:r>
        <w:rPr>
          <w:color w:val="5B9BD4"/>
          <w:spacing w:val="-2"/>
        </w:rPr>
        <w:t xml:space="preserve"> CHANGES:</w:t>
      </w:r>
    </w:p>
    <w:p w14:paraId="7656349F" w14:textId="6E2EED4C" w:rsidR="00C97E29" w:rsidRPr="00904D23" w:rsidRDefault="00904D23">
      <w:pPr>
        <w:pStyle w:val="BodyText"/>
        <w:rPr>
          <w:b/>
          <w:bCs/>
        </w:rPr>
      </w:pPr>
      <w:r>
        <w:t>New</w:t>
      </w:r>
      <w:r>
        <w:rPr>
          <w:spacing w:val="-4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blue;</w:t>
      </w:r>
      <w:r>
        <w:rPr>
          <w:spacing w:val="-4"/>
        </w:rPr>
        <w:t xml:space="preserve"> </w:t>
      </w:r>
      <w:r>
        <w:t>deleted</w:t>
      </w:r>
      <w:r>
        <w:rPr>
          <w:spacing w:val="-4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strike</w:t>
      </w:r>
      <w:r>
        <w:t>-throughs;</w:t>
      </w:r>
      <w:r>
        <w:rPr>
          <w:spacing w:val="-4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t>highlights</w:t>
      </w:r>
      <w:r>
        <w:rPr>
          <w:spacing w:val="-3"/>
        </w:rPr>
        <w:t xml:space="preserve"> </w:t>
      </w:r>
      <w:r>
        <w:t>exact</w:t>
      </w:r>
      <w:r>
        <w:rPr>
          <w:spacing w:val="-1"/>
        </w:rPr>
        <w:t xml:space="preserve"> </w:t>
      </w:r>
      <w:r>
        <w:t>spots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 xml:space="preserve">changes. </w:t>
      </w:r>
      <w:r>
        <w:rPr>
          <w:b/>
          <w:bCs/>
          <w:spacing w:val="-2"/>
        </w:rPr>
        <w:t>[NOTE: For an accessible version of this document showing the changes made below, please contact the Office of Academic Affairs at acadhr@iupui.edu.]</w:t>
      </w:r>
    </w:p>
    <w:p w14:paraId="642DAAB3" w14:textId="77777777" w:rsidR="00C97E29" w:rsidRDefault="00904D23">
      <w:pPr>
        <w:ind w:left="140" w:right="77"/>
        <w:rPr>
          <w:sz w:val="24"/>
        </w:rPr>
      </w:pPr>
      <w:r>
        <w:rPr>
          <w:i/>
          <w:sz w:val="24"/>
        </w:rPr>
        <w:t>The IFC is asked to endorse the concept of the change listed above. There may be further wording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formatting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changes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Guidelines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  <w:u w:val="single"/>
        </w:rPr>
        <w:t>all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proposals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reviewed</w:t>
      </w:r>
      <w:r>
        <w:rPr>
          <w:sz w:val="24"/>
        </w:rPr>
        <w:t>.</w:t>
      </w:r>
    </w:p>
    <w:p w14:paraId="46FA8771" w14:textId="77777777" w:rsidR="00C97E29" w:rsidRDefault="00C97E29">
      <w:pPr>
        <w:pStyle w:val="BodyText"/>
        <w:spacing w:before="292"/>
        <w:ind w:left="0"/>
      </w:pPr>
    </w:p>
    <w:p w14:paraId="142AE1E8" w14:textId="77777777" w:rsidR="00C97E29" w:rsidRDefault="00904D23">
      <w:pPr>
        <w:pStyle w:val="BodyText"/>
      </w:pPr>
      <w:r>
        <w:t>In</w:t>
      </w:r>
      <w:r>
        <w:rPr>
          <w:spacing w:val="-1"/>
        </w:rPr>
        <w:t xml:space="preserve"> </w:t>
      </w:r>
      <w:r>
        <w:t>section,</w:t>
      </w:r>
      <w:r>
        <w:rPr>
          <w:spacing w:val="-1"/>
        </w:rPr>
        <w:t xml:space="preserve"> </w:t>
      </w:r>
      <w:r>
        <w:t>Institutional</w:t>
      </w:r>
      <w:r>
        <w:rPr>
          <w:spacing w:val="-4"/>
        </w:rPr>
        <w:t xml:space="preserve"> </w:t>
      </w:r>
      <w:r>
        <w:rPr>
          <w:spacing w:val="-2"/>
        </w:rPr>
        <w:t>Values</w:t>
      </w:r>
    </w:p>
    <w:p w14:paraId="4C292B51" w14:textId="77777777" w:rsidR="00C97E29" w:rsidRDefault="00C97E29">
      <w:pPr>
        <w:pStyle w:val="BodyText"/>
        <w:spacing w:before="2"/>
        <w:ind w:left="0"/>
      </w:pPr>
    </w:p>
    <w:p w14:paraId="626F9871" w14:textId="77777777" w:rsidR="00C97E29" w:rsidRDefault="00904D23">
      <w:pPr>
        <w:pStyle w:val="Heading1"/>
        <w:rPr>
          <w:rFonts w:ascii="Times New Roman"/>
        </w:rPr>
      </w:pPr>
      <w:r>
        <w:rPr>
          <w:rFonts w:ascii="Times New Roman"/>
        </w:rPr>
        <w:t>Peer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Review</w:t>
      </w:r>
    </w:p>
    <w:p w14:paraId="6E3814F8" w14:textId="77777777" w:rsidR="00C97E29" w:rsidRDefault="00904D23">
      <w:pPr>
        <w:pStyle w:val="ListParagraph"/>
        <w:numPr>
          <w:ilvl w:val="0"/>
          <w:numId w:val="1"/>
        </w:numPr>
        <w:tabs>
          <w:tab w:val="left" w:pos="859"/>
        </w:tabs>
        <w:spacing w:before="1" w:line="302" w:lineRule="auto"/>
        <w:ind w:left="859" w:right="284"/>
        <w:rPr>
          <w:rFonts w:ascii="Symbol" w:hAnsi="Symbol"/>
          <w:sz w:val="20"/>
        </w:rPr>
      </w:pPr>
      <w:r>
        <w:rPr>
          <w:rFonts w:ascii="Georgia Pro" w:hAnsi="Georgia Pro"/>
          <w:sz w:val="20"/>
        </w:rPr>
        <w:t>The</w:t>
      </w:r>
      <w:r>
        <w:rPr>
          <w:rFonts w:ascii="Georgia Pro" w:hAnsi="Georgia Pro"/>
          <w:spacing w:val="-2"/>
          <w:sz w:val="20"/>
        </w:rPr>
        <w:t xml:space="preserve"> </w:t>
      </w:r>
      <w:r>
        <w:rPr>
          <w:rFonts w:ascii="Georgia Pro" w:hAnsi="Georgia Pro"/>
          <w:sz w:val="20"/>
        </w:rPr>
        <w:t>evaluation</w:t>
      </w:r>
      <w:r>
        <w:rPr>
          <w:rFonts w:ascii="Georgia Pro" w:hAnsi="Georgia Pro"/>
          <w:spacing w:val="-4"/>
          <w:sz w:val="20"/>
        </w:rPr>
        <w:t xml:space="preserve"> </w:t>
      </w:r>
      <w:r>
        <w:rPr>
          <w:rFonts w:ascii="Georgia Pro" w:hAnsi="Georgia Pro"/>
          <w:sz w:val="20"/>
        </w:rPr>
        <w:t>by</w:t>
      </w:r>
      <w:r>
        <w:rPr>
          <w:rFonts w:ascii="Georgia Pro" w:hAnsi="Georgia Pro"/>
          <w:spacing w:val="-1"/>
          <w:sz w:val="20"/>
        </w:rPr>
        <w:t xml:space="preserve"> </w:t>
      </w:r>
      <w:r>
        <w:rPr>
          <w:rFonts w:ascii="Georgia Pro" w:hAnsi="Georgia Pro"/>
          <w:sz w:val="20"/>
        </w:rPr>
        <w:t>peers</w:t>
      </w:r>
      <w:r>
        <w:rPr>
          <w:rFonts w:ascii="Georgia Pro" w:hAnsi="Georgia Pro"/>
          <w:spacing w:val="-1"/>
          <w:sz w:val="20"/>
        </w:rPr>
        <w:t xml:space="preserve"> </w:t>
      </w:r>
      <w:r>
        <w:rPr>
          <w:rFonts w:ascii="Georgia Pro" w:hAnsi="Georgia Pro"/>
          <w:sz w:val="20"/>
        </w:rPr>
        <w:t>of</w:t>
      </w:r>
      <w:r>
        <w:rPr>
          <w:rFonts w:ascii="Georgia Pro" w:hAnsi="Georgia Pro"/>
          <w:spacing w:val="-4"/>
          <w:sz w:val="20"/>
        </w:rPr>
        <w:t xml:space="preserve"> </w:t>
      </w:r>
      <w:r>
        <w:rPr>
          <w:rFonts w:ascii="Georgia Pro" w:hAnsi="Georgia Pro"/>
          <w:sz w:val="20"/>
        </w:rPr>
        <w:t>teaching,</w:t>
      </w:r>
      <w:r>
        <w:rPr>
          <w:rFonts w:ascii="Georgia Pro" w:hAnsi="Georgia Pro"/>
          <w:spacing w:val="-5"/>
          <w:sz w:val="20"/>
        </w:rPr>
        <w:t xml:space="preserve"> </w:t>
      </w:r>
      <w:r>
        <w:rPr>
          <w:rFonts w:ascii="Georgia Pro" w:hAnsi="Georgia Pro"/>
          <w:sz w:val="20"/>
        </w:rPr>
        <w:t>research</w:t>
      </w:r>
      <w:r>
        <w:rPr>
          <w:rFonts w:ascii="Georgia Pro" w:hAnsi="Georgia Pro"/>
          <w:spacing w:val="-2"/>
          <w:sz w:val="20"/>
        </w:rPr>
        <w:t xml:space="preserve"> </w:t>
      </w:r>
      <w:r>
        <w:rPr>
          <w:rFonts w:ascii="Georgia Pro" w:hAnsi="Georgia Pro"/>
          <w:sz w:val="20"/>
        </w:rPr>
        <w:t>and</w:t>
      </w:r>
      <w:r>
        <w:rPr>
          <w:rFonts w:ascii="Georgia Pro" w:hAnsi="Georgia Pro"/>
          <w:spacing w:val="-3"/>
          <w:sz w:val="20"/>
        </w:rPr>
        <w:t xml:space="preserve"> </w:t>
      </w:r>
      <w:r>
        <w:rPr>
          <w:rFonts w:ascii="Georgia Pro" w:hAnsi="Georgia Pro"/>
          <w:sz w:val="20"/>
        </w:rPr>
        <w:t>creative</w:t>
      </w:r>
      <w:r>
        <w:rPr>
          <w:rFonts w:ascii="Georgia Pro" w:hAnsi="Georgia Pro"/>
          <w:spacing w:val="-4"/>
          <w:sz w:val="20"/>
        </w:rPr>
        <w:t xml:space="preserve"> </w:t>
      </w:r>
      <w:r>
        <w:rPr>
          <w:rFonts w:ascii="Georgia Pro" w:hAnsi="Georgia Pro"/>
          <w:sz w:val="20"/>
        </w:rPr>
        <w:t>activity,</w:t>
      </w:r>
      <w:r>
        <w:rPr>
          <w:rFonts w:ascii="Georgia Pro" w:hAnsi="Georgia Pro"/>
          <w:spacing w:val="-5"/>
          <w:sz w:val="20"/>
        </w:rPr>
        <w:t xml:space="preserve"> </w:t>
      </w:r>
      <w:r>
        <w:rPr>
          <w:rFonts w:ascii="Georgia Pro" w:hAnsi="Georgia Pro"/>
          <w:sz w:val="20"/>
        </w:rPr>
        <w:t>and</w:t>
      </w:r>
      <w:r>
        <w:rPr>
          <w:rFonts w:ascii="Georgia Pro" w:hAnsi="Georgia Pro"/>
          <w:spacing w:val="-3"/>
          <w:sz w:val="20"/>
        </w:rPr>
        <w:t xml:space="preserve"> </w:t>
      </w:r>
      <w:r>
        <w:rPr>
          <w:rFonts w:ascii="Georgia Pro" w:hAnsi="Georgia Pro"/>
          <w:sz w:val="20"/>
        </w:rPr>
        <w:t>service</w:t>
      </w:r>
      <w:r>
        <w:rPr>
          <w:rFonts w:ascii="Georgia Pro" w:hAnsi="Georgia Pro"/>
          <w:spacing w:val="-2"/>
          <w:sz w:val="20"/>
        </w:rPr>
        <w:t xml:space="preserve"> </w:t>
      </w:r>
      <w:r>
        <w:rPr>
          <w:rFonts w:ascii="Georgia Pro" w:hAnsi="Georgia Pro"/>
          <w:sz w:val="20"/>
        </w:rPr>
        <w:t>is</w:t>
      </w:r>
      <w:r>
        <w:rPr>
          <w:rFonts w:ascii="Georgia Pro" w:hAnsi="Georgia Pro"/>
          <w:spacing w:val="-3"/>
          <w:sz w:val="20"/>
        </w:rPr>
        <w:t xml:space="preserve"> </w:t>
      </w:r>
      <w:r>
        <w:rPr>
          <w:rFonts w:ascii="Georgia Pro" w:hAnsi="Georgia Pro"/>
          <w:sz w:val="20"/>
        </w:rPr>
        <w:t>the</w:t>
      </w:r>
      <w:r>
        <w:rPr>
          <w:rFonts w:ascii="Georgia Pro" w:hAnsi="Georgia Pro"/>
          <w:spacing w:val="-4"/>
          <w:sz w:val="20"/>
        </w:rPr>
        <w:t xml:space="preserve"> </w:t>
      </w:r>
      <w:r>
        <w:rPr>
          <w:rFonts w:ascii="Georgia Pro" w:hAnsi="Georgia Pro"/>
          <w:sz w:val="20"/>
        </w:rPr>
        <w:t>bedrock</w:t>
      </w:r>
      <w:r>
        <w:rPr>
          <w:rFonts w:ascii="Georgia Pro" w:hAnsi="Georgia Pro"/>
          <w:spacing w:val="-3"/>
          <w:sz w:val="20"/>
        </w:rPr>
        <w:t xml:space="preserve"> </w:t>
      </w:r>
      <w:r>
        <w:rPr>
          <w:rFonts w:ascii="Georgia Pro" w:hAnsi="Georgia Pro"/>
          <w:sz w:val="20"/>
        </w:rPr>
        <w:t>on which promotion and/or tenure decisions are based.</w:t>
      </w:r>
    </w:p>
    <w:p w14:paraId="788959D6" w14:textId="77777777" w:rsidR="00C97E29" w:rsidRDefault="00904D23">
      <w:pPr>
        <w:pStyle w:val="ListParagraph"/>
        <w:numPr>
          <w:ilvl w:val="0"/>
          <w:numId w:val="1"/>
        </w:numPr>
        <w:tabs>
          <w:tab w:val="left" w:pos="859"/>
        </w:tabs>
        <w:spacing w:before="39" w:line="304" w:lineRule="auto"/>
        <w:ind w:left="859" w:right="129"/>
        <w:rPr>
          <w:rFonts w:ascii="Symbol" w:hAnsi="Symbol"/>
          <w:sz w:val="20"/>
        </w:rPr>
      </w:pPr>
      <w:r>
        <w:rPr>
          <w:rFonts w:ascii="Georgia Pro" w:hAnsi="Georgia Pro"/>
          <w:sz w:val="20"/>
        </w:rPr>
        <w:t>This evaluation should occur continuously across the career in the form of regular peer review of teaching,</w:t>
      </w:r>
      <w:r>
        <w:rPr>
          <w:rFonts w:ascii="Georgia Pro" w:hAnsi="Georgia Pro"/>
          <w:spacing w:val="-2"/>
          <w:sz w:val="20"/>
        </w:rPr>
        <w:t xml:space="preserve"> </w:t>
      </w:r>
      <w:r>
        <w:rPr>
          <w:rFonts w:ascii="Georgia Pro" w:hAnsi="Georgia Pro"/>
          <w:sz w:val="20"/>
        </w:rPr>
        <w:t>research</w:t>
      </w:r>
      <w:r>
        <w:rPr>
          <w:rFonts w:ascii="Georgia Pro" w:hAnsi="Georgia Pro"/>
          <w:spacing w:val="-1"/>
          <w:sz w:val="20"/>
        </w:rPr>
        <w:t xml:space="preserve"> </w:t>
      </w:r>
      <w:r>
        <w:rPr>
          <w:rFonts w:ascii="Georgia Pro" w:hAnsi="Georgia Pro"/>
          <w:sz w:val="20"/>
        </w:rPr>
        <w:t>and creative</w:t>
      </w:r>
      <w:r>
        <w:rPr>
          <w:rFonts w:ascii="Georgia Pro" w:hAnsi="Georgia Pro"/>
          <w:spacing w:val="-1"/>
          <w:sz w:val="20"/>
        </w:rPr>
        <w:t xml:space="preserve"> </w:t>
      </w:r>
      <w:r>
        <w:rPr>
          <w:rFonts w:ascii="Georgia Pro" w:hAnsi="Georgia Pro"/>
          <w:sz w:val="20"/>
        </w:rPr>
        <w:t>activity,</w:t>
      </w:r>
      <w:r>
        <w:rPr>
          <w:rFonts w:ascii="Georgia Pro" w:hAnsi="Georgia Pro"/>
          <w:spacing w:val="-2"/>
          <w:sz w:val="20"/>
        </w:rPr>
        <w:t xml:space="preserve"> </w:t>
      </w:r>
      <w:r>
        <w:rPr>
          <w:rFonts w:ascii="Georgia Pro" w:hAnsi="Georgia Pro"/>
          <w:sz w:val="20"/>
        </w:rPr>
        <w:t>and service.</w:t>
      </w:r>
      <w:r>
        <w:rPr>
          <w:rFonts w:ascii="Georgia Pro" w:hAnsi="Georgia Pro"/>
          <w:spacing w:val="40"/>
          <w:sz w:val="20"/>
        </w:rPr>
        <w:t xml:space="preserve"> </w:t>
      </w:r>
      <w:r>
        <w:rPr>
          <w:rFonts w:ascii="Georgia Pro" w:hAnsi="Georgia Pro"/>
          <w:color w:val="FF0000"/>
          <w:sz w:val="20"/>
        </w:rPr>
        <w:t>EDIT-Peer</w:t>
      </w:r>
      <w:r>
        <w:rPr>
          <w:rFonts w:ascii="Georgia Pro" w:hAnsi="Georgia Pro"/>
          <w:color w:val="FF0000"/>
          <w:spacing w:val="-1"/>
          <w:sz w:val="20"/>
        </w:rPr>
        <w:t xml:space="preserve"> </w:t>
      </w:r>
      <w:r>
        <w:rPr>
          <w:rFonts w:ascii="Georgia Pro" w:hAnsi="Georgia Pro"/>
          <w:color w:val="FF0000"/>
          <w:sz w:val="20"/>
        </w:rPr>
        <w:t>review.</w:t>
      </w:r>
      <w:r>
        <w:rPr>
          <w:rFonts w:ascii="Georgia Pro" w:hAnsi="Georgia Pro"/>
          <w:color w:val="FF0000"/>
          <w:spacing w:val="40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Professional peer review as</w:t>
      </w:r>
      <w:r>
        <w:rPr>
          <w:rFonts w:ascii="Georgia Pro" w:hAnsi="Georgia Pro"/>
          <w:color w:val="0074C9"/>
          <w:spacing w:val="-3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well</w:t>
      </w:r>
      <w:r>
        <w:rPr>
          <w:rFonts w:ascii="Georgia Pro" w:hAnsi="Georgia Pro"/>
          <w:color w:val="0074C9"/>
          <w:spacing w:val="-3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as</w:t>
      </w:r>
      <w:r>
        <w:rPr>
          <w:rFonts w:ascii="Georgia Pro" w:hAnsi="Georgia Pro"/>
          <w:color w:val="0074C9"/>
          <w:spacing w:val="-3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academic</w:t>
      </w:r>
      <w:r>
        <w:rPr>
          <w:rFonts w:ascii="Georgia Pro" w:hAnsi="Georgia Pro"/>
          <w:color w:val="0074C9"/>
          <w:spacing w:val="-1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may</w:t>
      </w:r>
      <w:r>
        <w:rPr>
          <w:rFonts w:ascii="Georgia Pro" w:hAnsi="Georgia Pro"/>
          <w:color w:val="0074C9"/>
          <w:spacing w:val="-3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be</w:t>
      </w:r>
      <w:r>
        <w:rPr>
          <w:rFonts w:ascii="Georgia Pro" w:hAnsi="Georgia Pro"/>
          <w:color w:val="0074C9"/>
          <w:spacing w:val="-2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appropriate</w:t>
      </w:r>
      <w:r>
        <w:rPr>
          <w:rFonts w:ascii="Georgia Pro" w:hAnsi="Georgia Pro"/>
          <w:color w:val="0074C9"/>
          <w:spacing w:val="-2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for</w:t>
      </w:r>
      <w:r>
        <w:rPr>
          <w:rFonts w:ascii="Georgia Pro" w:hAnsi="Georgia Pro"/>
          <w:color w:val="0074C9"/>
          <w:spacing w:val="-4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clinical,</w:t>
      </w:r>
      <w:r>
        <w:rPr>
          <w:rFonts w:ascii="Georgia Pro" w:hAnsi="Georgia Pro"/>
          <w:color w:val="0074C9"/>
          <w:spacing w:val="-5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lecturer,</w:t>
      </w:r>
      <w:r>
        <w:rPr>
          <w:rFonts w:ascii="Georgia Pro" w:hAnsi="Georgia Pro"/>
          <w:color w:val="0074C9"/>
          <w:spacing w:val="-5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and</w:t>
      </w:r>
      <w:r>
        <w:rPr>
          <w:rFonts w:ascii="Georgia Pro" w:hAnsi="Georgia Pro"/>
          <w:color w:val="0074C9"/>
          <w:spacing w:val="-1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parts</w:t>
      </w:r>
      <w:r>
        <w:rPr>
          <w:rFonts w:ascii="Georgia Pro" w:hAnsi="Georgia Pro"/>
          <w:color w:val="0074C9"/>
          <w:spacing w:val="-3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of</w:t>
      </w:r>
      <w:r>
        <w:rPr>
          <w:rFonts w:ascii="Georgia Pro" w:hAnsi="Georgia Pro"/>
          <w:color w:val="0074C9"/>
          <w:spacing w:val="-4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tenure-track</w:t>
      </w:r>
      <w:r>
        <w:rPr>
          <w:rFonts w:ascii="Georgia Pro" w:hAnsi="Georgia Pro"/>
          <w:color w:val="0074C9"/>
          <w:spacing w:val="-3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faculty</w:t>
      </w:r>
      <w:r>
        <w:rPr>
          <w:rFonts w:ascii="Georgia Pro" w:hAnsi="Georgia Pro"/>
          <w:color w:val="0074C9"/>
          <w:spacing w:val="-3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and librarian work.</w:t>
      </w:r>
    </w:p>
    <w:p w14:paraId="48486EBD" w14:textId="77777777" w:rsidR="00C97E29" w:rsidRDefault="00904D23">
      <w:pPr>
        <w:pStyle w:val="ListParagraph"/>
        <w:numPr>
          <w:ilvl w:val="0"/>
          <w:numId w:val="1"/>
        </w:numPr>
        <w:tabs>
          <w:tab w:val="left" w:pos="859"/>
        </w:tabs>
        <w:spacing w:before="40" w:line="307" w:lineRule="auto"/>
        <w:ind w:left="859" w:right="149"/>
        <w:rPr>
          <w:rFonts w:ascii="Symbol" w:hAnsi="Symbol"/>
          <w:color w:val="0074C9"/>
          <w:sz w:val="20"/>
        </w:rPr>
      </w:pPr>
      <w:r>
        <w:rPr>
          <w:rFonts w:ascii="Georgia Pro" w:hAnsi="Georgia Pro"/>
          <w:sz w:val="20"/>
        </w:rPr>
        <w:t>At</w:t>
      </w:r>
      <w:r>
        <w:rPr>
          <w:rFonts w:ascii="Georgia Pro" w:hAnsi="Georgia Pro"/>
          <w:spacing w:val="-2"/>
          <w:sz w:val="20"/>
        </w:rPr>
        <w:t xml:space="preserve"> </w:t>
      </w:r>
      <w:r>
        <w:rPr>
          <w:rFonts w:ascii="Georgia Pro" w:hAnsi="Georgia Pro"/>
          <w:sz w:val="20"/>
        </w:rPr>
        <w:t>intervals</w:t>
      </w:r>
      <w:r>
        <w:rPr>
          <w:rFonts w:ascii="Georgia Pro" w:hAnsi="Georgia Pro"/>
          <w:spacing w:val="-2"/>
          <w:sz w:val="20"/>
        </w:rPr>
        <w:t xml:space="preserve"> </w:t>
      </w:r>
      <w:r>
        <w:rPr>
          <w:rFonts w:ascii="Georgia Pro" w:hAnsi="Georgia Pro"/>
          <w:sz w:val="20"/>
        </w:rPr>
        <w:t>where</w:t>
      </w:r>
      <w:r>
        <w:rPr>
          <w:rFonts w:ascii="Georgia Pro" w:hAnsi="Georgia Pro"/>
          <w:spacing w:val="-3"/>
          <w:sz w:val="20"/>
        </w:rPr>
        <w:t xml:space="preserve"> </w:t>
      </w:r>
      <w:r>
        <w:rPr>
          <w:rFonts w:ascii="Georgia Pro" w:hAnsi="Georgia Pro"/>
          <w:sz w:val="20"/>
        </w:rPr>
        <w:t>candidates</w:t>
      </w:r>
      <w:r>
        <w:rPr>
          <w:rFonts w:ascii="Georgia Pro" w:hAnsi="Georgia Pro"/>
          <w:spacing w:val="-2"/>
          <w:sz w:val="20"/>
        </w:rPr>
        <w:t xml:space="preserve"> </w:t>
      </w:r>
      <w:r>
        <w:rPr>
          <w:rFonts w:ascii="Georgia Pro" w:hAnsi="Georgia Pro"/>
          <w:sz w:val="20"/>
        </w:rPr>
        <w:t>seek</w:t>
      </w:r>
      <w:r>
        <w:rPr>
          <w:rFonts w:ascii="Georgia Pro" w:hAnsi="Georgia Pro"/>
          <w:spacing w:val="-2"/>
          <w:sz w:val="20"/>
        </w:rPr>
        <w:t xml:space="preserve"> </w:t>
      </w:r>
      <w:r>
        <w:rPr>
          <w:rFonts w:ascii="Georgia Pro" w:hAnsi="Georgia Pro"/>
          <w:sz w:val="20"/>
        </w:rPr>
        <w:t>promotion</w:t>
      </w:r>
      <w:r>
        <w:rPr>
          <w:rFonts w:ascii="Georgia Pro" w:hAnsi="Georgia Pro"/>
          <w:spacing w:val="-3"/>
          <w:sz w:val="20"/>
        </w:rPr>
        <w:t xml:space="preserve"> </w:t>
      </w:r>
      <w:r>
        <w:rPr>
          <w:rFonts w:ascii="Georgia Pro" w:hAnsi="Georgia Pro"/>
          <w:sz w:val="20"/>
        </w:rPr>
        <w:t>and/or tenure,</w:t>
      </w:r>
      <w:r>
        <w:rPr>
          <w:rFonts w:ascii="Georgia Pro" w:hAnsi="Georgia Pro"/>
          <w:spacing w:val="-4"/>
          <w:sz w:val="20"/>
        </w:rPr>
        <w:t xml:space="preserve"> </w:t>
      </w:r>
      <w:r>
        <w:rPr>
          <w:rFonts w:ascii="Georgia Pro" w:hAnsi="Georgia Pro"/>
          <w:sz w:val="20"/>
        </w:rPr>
        <w:t>an</w:t>
      </w:r>
      <w:r>
        <w:rPr>
          <w:rFonts w:ascii="Georgia Pro" w:hAnsi="Georgia Pro"/>
          <w:spacing w:val="-3"/>
          <w:sz w:val="20"/>
        </w:rPr>
        <w:t xml:space="preserve"> </w:t>
      </w:r>
      <w:r>
        <w:rPr>
          <w:rFonts w:ascii="Georgia Pro" w:hAnsi="Georgia Pro"/>
          <w:sz w:val="20"/>
        </w:rPr>
        <w:t>additional</w:t>
      </w:r>
      <w:r>
        <w:rPr>
          <w:rFonts w:ascii="Georgia Pro" w:hAnsi="Georgia Pro"/>
          <w:spacing w:val="-2"/>
          <w:sz w:val="20"/>
        </w:rPr>
        <w:t xml:space="preserve"> </w:t>
      </w:r>
      <w:r>
        <w:rPr>
          <w:rFonts w:ascii="Georgia Pro" w:hAnsi="Georgia Pro"/>
          <w:sz w:val="20"/>
        </w:rPr>
        <w:t>level</w:t>
      </w:r>
      <w:r>
        <w:rPr>
          <w:rFonts w:ascii="Georgia Pro" w:hAnsi="Georgia Pro"/>
          <w:spacing w:val="-2"/>
          <w:sz w:val="20"/>
        </w:rPr>
        <w:t xml:space="preserve"> </w:t>
      </w:r>
      <w:r>
        <w:rPr>
          <w:rFonts w:ascii="Georgia Pro" w:hAnsi="Georgia Pro"/>
          <w:sz w:val="20"/>
        </w:rPr>
        <w:t>of peer review</w:t>
      </w:r>
      <w:r>
        <w:rPr>
          <w:rFonts w:ascii="Georgia Pro" w:hAnsi="Georgia Pro"/>
          <w:spacing w:val="-3"/>
          <w:sz w:val="20"/>
        </w:rPr>
        <w:t xml:space="preserve"> </w:t>
      </w:r>
      <w:r>
        <w:rPr>
          <w:rFonts w:ascii="Georgia Pro" w:hAnsi="Georgia Pro"/>
          <w:sz w:val="20"/>
        </w:rPr>
        <w:t>of the overall record is needed.</w:t>
      </w:r>
      <w:r>
        <w:rPr>
          <w:rFonts w:ascii="Georgia Pro" w:hAnsi="Georgia Pro"/>
          <w:spacing w:val="40"/>
          <w:sz w:val="20"/>
        </w:rPr>
        <w:t xml:space="preserve"> </w:t>
      </w:r>
      <w:r>
        <w:rPr>
          <w:rFonts w:ascii="Georgia Pro" w:hAnsi="Georgia Pro"/>
          <w:color w:val="FF0000"/>
          <w:sz w:val="20"/>
        </w:rPr>
        <w:t>EDIT-Peer review.</w:t>
      </w:r>
      <w:r>
        <w:rPr>
          <w:rFonts w:ascii="Georgia Pro" w:hAnsi="Georgia Pro"/>
          <w:color w:val="FF0000"/>
          <w:spacing w:val="40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Review by peers from the academy is required for</w:t>
      </w:r>
      <w:r>
        <w:rPr>
          <w:rFonts w:ascii="Georgia Pro" w:hAnsi="Georgia Pro"/>
          <w:color w:val="0074C9"/>
          <w:spacing w:val="-3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promotion</w:t>
      </w:r>
      <w:r>
        <w:rPr>
          <w:rFonts w:ascii="Georgia Pro" w:hAnsi="Georgia Pro"/>
          <w:color w:val="0074C9"/>
          <w:spacing w:val="-3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for</w:t>
      </w:r>
      <w:r>
        <w:rPr>
          <w:rFonts w:ascii="Georgia Pro" w:hAnsi="Georgia Pro"/>
          <w:color w:val="0074C9"/>
          <w:spacing w:val="-3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faculty</w:t>
      </w:r>
      <w:r>
        <w:rPr>
          <w:rFonts w:ascii="Georgia Pro" w:hAnsi="Georgia Pro"/>
          <w:color w:val="0074C9"/>
          <w:spacing w:val="-2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members,</w:t>
      </w:r>
      <w:r>
        <w:rPr>
          <w:rFonts w:ascii="Georgia Pro" w:hAnsi="Georgia Pro"/>
          <w:color w:val="0074C9"/>
          <w:spacing w:val="-4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and</w:t>
      </w:r>
      <w:r>
        <w:rPr>
          <w:rFonts w:ascii="Georgia Pro" w:hAnsi="Georgia Pro"/>
          <w:color w:val="0074C9"/>
          <w:spacing w:val="-2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for</w:t>
      </w:r>
      <w:r>
        <w:rPr>
          <w:rFonts w:ascii="Georgia Pro" w:hAnsi="Georgia Pro"/>
          <w:color w:val="0074C9"/>
          <w:spacing w:val="-3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tenure</w:t>
      </w:r>
      <w:r>
        <w:rPr>
          <w:rFonts w:ascii="Georgia Pro" w:hAnsi="Georgia Pro"/>
          <w:color w:val="0074C9"/>
          <w:spacing w:val="-3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for</w:t>
      </w:r>
      <w:r>
        <w:rPr>
          <w:rFonts w:ascii="Georgia Pro" w:hAnsi="Georgia Pro"/>
          <w:color w:val="0074C9"/>
          <w:spacing w:val="-3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tenure-track</w:t>
      </w:r>
      <w:r>
        <w:rPr>
          <w:rFonts w:ascii="Georgia Pro" w:hAnsi="Georgia Pro"/>
          <w:color w:val="0074C9"/>
          <w:spacing w:val="-2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faculty</w:t>
      </w:r>
      <w:r>
        <w:rPr>
          <w:rFonts w:ascii="Georgia Pro" w:hAnsi="Georgia Pro"/>
          <w:color w:val="0074C9"/>
          <w:spacing w:val="-2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and</w:t>
      </w:r>
      <w:r>
        <w:rPr>
          <w:rFonts w:ascii="Georgia Pro" w:hAnsi="Georgia Pro"/>
          <w:color w:val="0074C9"/>
          <w:spacing w:val="-2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librarians.</w:t>
      </w:r>
      <w:r>
        <w:rPr>
          <w:rFonts w:ascii="Georgia Pro" w:hAnsi="Georgia Pro"/>
          <w:color w:val="0074C9"/>
          <w:spacing w:val="40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>One</w:t>
      </w:r>
      <w:r>
        <w:rPr>
          <w:rFonts w:ascii="Georgia Pro" w:hAnsi="Georgia Pro"/>
          <w:color w:val="0074C9"/>
          <w:spacing w:val="-3"/>
          <w:sz w:val="20"/>
        </w:rPr>
        <w:t xml:space="preserve"> </w:t>
      </w:r>
      <w:r>
        <w:rPr>
          <w:rFonts w:ascii="Georgia Pro" w:hAnsi="Georgia Pro"/>
          <w:color w:val="0074C9"/>
          <w:sz w:val="20"/>
        </w:rPr>
        <w:t xml:space="preserve">or two external reviewers may be non-academic </w:t>
      </w:r>
      <w:proofErr w:type="gramStart"/>
      <w:r>
        <w:rPr>
          <w:rFonts w:ascii="Georgia Pro" w:hAnsi="Georgia Pro"/>
          <w:color w:val="0074C9"/>
          <w:sz w:val="20"/>
        </w:rPr>
        <w:t>as long as</w:t>
      </w:r>
      <w:proofErr w:type="gramEnd"/>
      <w:r>
        <w:rPr>
          <w:rFonts w:ascii="Georgia Pro" w:hAnsi="Georgia Pro"/>
          <w:color w:val="0074C9"/>
          <w:sz w:val="20"/>
        </w:rPr>
        <w:t xml:space="preserve"> they are qualified for the subject matter and can assess th</w:t>
      </w:r>
      <w:r>
        <w:rPr>
          <w:rFonts w:ascii="Georgia Pro" w:hAnsi="Georgia Pro"/>
          <w:color w:val="0074C9"/>
          <w:sz w:val="20"/>
        </w:rPr>
        <w:t xml:space="preserve">e faculty member’s total record in light of their academic rank and </w:t>
      </w:r>
      <w:r>
        <w:rPr>
          <w:rFonts w:ascii="Georgia Pro" w:hAnsi="Georgia Pro"/>
          <w:color w:val="0074C9"/>
          <w:spacing w:val="-2"/>
          <w:sz w:val="20"/>
        </w:rPr>
        <w:t>responsibilities.</w:t>
      </w:r>
    </w:p>
    <w:p w14:paraId="1DCD1637" w14:textId="77777777" w:rsidR="00C97E29" w:rsidRDefault="00904D23">
      <w:pPr>
        <w:pStyle w:val="ListParagraph"/>
        <w:numPr>
          <w:ilvl w:val="0"/>
          <w:numId w:val="1"/>
        </w:numPr>
        <w:tabs>
          <w:tab w:val="left" w:pos="859"/>
        </w:tabs>
        <w:spacing w:before="34" w:line="304" w:lineRule="auto"/>
        <w:ind w:left="859" w:right="601"/>
        <w:rPr>
          <w:rFonts w:ascii="Symbol" w:hAnsi="Symbo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3B895B" wp14:editId="32182E86">
                <wp:simplePos x="0" y="0"/>
                <wp:positionH relativeFrom="page">
                  <wp:posOffset>1124711</wp:posOffset>
                </wp:positionH>
                <wp:positionV relativeFrom="paragraph">
                  <wp:posOffset>621942</wp:posOffset>
                </wp:positionV>
                <wp:extent cx="5751830" cy="9525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1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1830" h="9525">
                              <a:moveTo>
                                <a:pt x="57515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51576" y="9144"/>
                              </a:lnTo>
                              <a:lnTo>
                                <a:pt x="5751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CD578" id="Graphic 4" o:spid="_x0000_s1026" alt="&quot;&quot;" style="position:absolute;margin-left:88.55pt;margin-top:48.95pt;width:452.9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18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" path="m5751576,l,,,9144r5751576,l57515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Georgia Pro" w:hAnsi="Georgia Pro"/>
          <w:sz w:val="20"/>
        </w:rPr>
        <w:t>These</w:t>
      </w:r>
      <w:r>
        <w:rPr>
          <w:rFonts w:ascii="Georgia Pro" w:hAnsi="Georgia Pro"/>
          <w:spacing w:val="-4"/>
          <w:sz w:val="20"/>
        </w:rPr>
        <w:t xml:space="preserve"> </w:t>
      </w:r>
      <w:r>
        <w:rPr>
          <w:rFonts w:ascii="Georgia Pro" w:hAnsi="Georgia Pro"/>
          <w:sz w:val="20"/>
        </w:rPr>
        <w:t>two</w:t>
      </w:r>
      <w:r>
        <w:rPr>
          <w:rFonts w:ascii="Georgia Pro" w:hAnsi="Georgia Pro"/>
          <w:spacing w:val="-3"/>
          <w:sz w:val="20"/>
        </w:rPr>
        <w:t xml:space="preserve"> </w:t>
      </w:r>
      <w:r>
        <w:rPr>
          <w:rFonts w:ascii="Georgia Pro" w:hAnsi="Georgia Pro"/>
          <w:sz w:val="20"/>
        </w:rPr>
        <w:t>types</w:t>
      </w:r>
      <w:r>
        <w:rPr>
          <w:rFonts w:ascii="Georgia Pro" w:hAnsi="Georgia Pro"/>
          <w:spacing w:val="-3"/>
          <w:sz w:val="20"/>
        </w:rPr>
        <w:t xml:space="preserve"> </w:t>
      </w:r>
      <w:r>
        <w:rPr>
          <w:rFonts w:ascii="Georgia Pro" w:hAnsi="Georgia Pro"/>
          <w:sz w:val="20"/>
        </w:rPr>
        <w:t>of</w:t>
      </w:r>
      <w:r>
        <w:rPr>
          <w:rFonts w:ascii="Georgia Pro" w:hAnsi="Georgia Pro"/>
          <w:spacing w:val="-4"/>
          <w:sz w:val="20"/>
        </w:rPr>
        <w:t xml:space="preserve"> </w:t>
      </w:r>
      <w:r>
        <w:rPr>
          <w:rFonts w:ascii="Georgia Pro" w:hAnsi="Georgia Pro"/>
          <w:sz w:val="20"/>
        </w:rPr>
        <w:t>peer</w:t>
      </w:r>
      <w:r>
        <w:rPr>
          <w:rFonts w:ascii="Georgia Pro" w:hAnsi="Georgia Pro"/>
          <w:spacing w:val="-4"/>
          <w:sz w:val="20"/>
        </w:rPr>
        <w:t xml:space="preserve"> </w:t>
      </w:r>
      <w:r>
        <w:rPr>
          <w:rFonts w:ascii="Georgia Pro" w:hAnsi="Georgia Pro"/>
          <w:sz w:val="20"/>
        </w:rPr>
        <w:t>review,</w:t>
      </w:r>
      <w:r>
        <w:rPr>
          <w:rFonts w:ascii="Georgia Pro" w:hAnsi="Georgia Pro"/>
          <w:spacing w:val="-4"/>
          <w:sz w:val="20"/>
        </w:rPr>
        <w:t xml:space="preserve"> </w:t>
      </w:r>
      <w:r>
        <w:rPr>
          <w:rFonts w:ascii="Georgia Pro" w:hAnsi="Georgia Pro"/>
          <w:sz w:val="20"/>
        </w:rPr>
        <w:t>ongoing</w:t>
      </w:r>
      <w:r>
        <w:rPr>
          <w:rFonts w:ascii="Georgia Pro" w:hAnsi="Georgia Pro"/>
          <w:spacing w:val="-4"/>
          <w:sz w:val="20"/>
        </w:rPr>
        <w:t xml:space="preserve"> </w:t>
      </w:r>
      <w:r>
        <w:rPr>
          <w:rFonts w:ascii="Georgia Pro" w:hAnsi="Georgia Pro"/>
          <w:sz w:val="20"/>
        </w:rPr>
        <w:t>review</w:t>
      </w:r>
      <w:r>
        <w:rPr>
          <w:rFonts w:ascii="Georgia Pro" w:hAnsi="Georgia Pro"/>
          <w:spacing w:val="-4"/>
          <w:sz w:val="20"/>
        </w:rPr>
        <w:t xml:space="preserve"> </w:t>
      </w:r>
      <w:r>
        <w:rPr>
          <w:rFonts w:ascii="Georgia Pro" w:hAnsi="Georgia Pro"/>
          <w:sz w:val="20"/>
        </w:rPr>
        <w:t>of</w:t>
      </w:r>
      <w:r>
        <w:rPr>
          <w:rFonts w:ascii="Georgia Pro" w:hAnsi="Georgia Pro"/>
          <w:spacing w:val="-4"/>
          <w:sz w:val="20"/>
        </w:rPr>
        <w:t xml:space="preserve"> </w:t>
      </w:r>
      <w:r>
        <w:rPr>
          <w:rFonts w:ascii="Georgia Pro" w:hAnsi="Georgia Pro"/>
          <w:sz w:val="20"/>
        </w:rPr>
        <w:t>teaching,</w:t>
      </w:r>
      <w:r>
        <w:rPr>
          <w:rFonts w:ascii="Georgia Pro" w:hAnsi="Georgia Pro"/>
          <w:spacing w:val="-4"/>
          <w:sz w:val="20"/>
        </w:rPr>
        <w:t xml:space="preserve"> </w:t>
      </w:r>
      <w:r>
        <w:rPr>
          <w:rFonts w:ascii="Georgia Pro" w:hAnsi="Georgia Pro"/>
          <w:sz w:val="20"/>
        </w:rPr>
        <w:t>research</w:t>
      </w:r>
      <w:r>
        <w:rPr>
          <w:rFonts w:ascii="Georgia Pro" w:hAnsi="Georgia Pro"/>
          <w:spacing w:val="-4"/>
          <w:sz w:val="20"/>
        </w:rPr>
        <w:t xml:space="preserve"> </w:t>
      </w:r>
      <w:r>
        <w:rPr>
          <w:rFonts w:ascii="Georgia Pro" w:hAnsi="Georgia Pro"/>
          <w:sz w:val="20"/>
        </w:rPr>
        <w:t>and</w:t>
      </w:r>
      <w:r>
        <w:rPr>
          <w:rFonts w:ascii="Georgia Pro" w:hAnsi="Georgia Pro"/>
          <w:spacing w:val="-3"/>
          <w:sz w:val="20"/>
        </w:rPr>
        <w:t xml:space="preserve"> </w:t>
      </w:r>
      <w:r>
        <w:rPr>
          <w:rFonts w:ascii="Georgia Pro" w:hAnsi="Georgia Pro"/>
          <w:sz w:val="20"/>
        </w:rPr>
        <w:t>creative</w:t>
      </w:r>
      <w:r>
        <w:rPr>
          <w:rFonts w:ascii="Georgia Pro" w:hAnsi="Georgia Pro"/>
          <w:spacing w:val="-4"/>
          <w:sz w:val="20"/>
        </w:rPr>
        <w:t xml:space="preserve"> </w:t>
      </w:r>
      <w:r>
        <w:rPr>
          <w:rFonts w:ascii="Georgia Pro" w:hAnsi="Georgia Pro"/>
          <w:sz w:val="20"/>
        </w:rPr>
        <w:t>activity,</w:t>
      </w:r>
      <w:r>
        <w:rPr>
          <w:rFonts w:ascii="Georgia Pro" w:hAnsi="Georgia Pro"/>
          <w:spacing w:val="-4"/>
          <w:sz w:val="20"/>
        </w:rPr>
        <w:t xml:space="preserve"> </w:t>
      </w:r>
      <w:r>
        <w:rPr>
          <w:rFonts w:ascii="Georgia Pro" w:hAnsi="Georgia Pro"/>
          <w:sz w:val="20"/>
        </w:rPr>
        <w:t xml:space="preserve">or service, and assessment of the overall record, are both important and subject to different </w:t>
      </w:r>
      <w:r>
        <w:rPr>
          <w:rFonts w:ascii="Georgia Pro" w:hAnsi="Georgia Pro"/>
          <w:spacing w:val="-2"/>
          <w:sz w:val="20"/>
        </w:rPr>
        <w:t>considerations.</w:t>
      </w:r>
    </w:p>
    <w:p w14:paraId="5FD9EF61" w14:textId="77777777" w:rsidR="00C97E29" w:rsidRDefault="00904D23">
      <w:pPr>
        <w:pStyle w:val="BodyText"/>
      </w:pPr>
      <w:r>
        <w:t>In</w:t>
      </w:r>
      <w:r>
        <w:rPr>
          <w:spacing w:val="-1"/>
        </w:rPr>
        <w:t xml:space="preserve"> </w:t>
      </w:r>
      <w:r>
        <w:t>section,</w:t>
      </w:r>
      <w:r>
        <w:rPr>
          <w:spacing w:val="-1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 xml:space="preserve">Balanced </w:t>
      </w:r>
      <w:r>
        <w:rPr>
          <w:spacing w:val="-4"/>
        </w:rPr>
        <w:t>Case</w:t>
      </w:r>
    </w:p>
    <w:p w14:paraId="46C14D4E" w14:textId="64BD9741" w:rsidR="00C97E29" w:rsidRDefault="00904D23">
      <w:pPr>
        <w:pStyle w:val="ListParagraph"/>
        <w:numPr>
          <w:ilvl w:val="1"/>
          <w:numId w:val="1"/>
        </w:numPr>
        <w:tabs>
          <w:tab w:val="left" w:pos="1579"/>
        </w:tabs>
        <w:spacing w:before="275" w:line="302" w:lineRule="auto"/>
        <w:ind w:right="470"/>
        <w:rPr>
          <w:rFonts w:ascii="Courier New" w:hAnsi="Courier New"/>
          <w:color w:val="006FC0"/>
          <w:sz w:val="20"/>
        </w:rPr>
      </w:pPr>
      <w:r>
        <w:rPr>
          <w:rFonts w:ascii="Georgia Pro" w:hAnsi="Georgia Pro"/>
          <w:color w:val="FF0000"/>
          <w:sz w:val="20"/>
        </w:rPr>
        <w:t>EDIT Peer review:</w:t>
      </w:r>
      <w:r>
        <w:rPr>
          <w:rFonts w:ascii="Georgia Pro" w:hAnsi="Georgia Pro"/>
          <w:color w:val="FF0000"/>
          <w:spacing w:val="40"/>
          <w:sz w:val="20"/>
        </w:rPr>
        <w:t xml:space="preserve"> </w:t>
      </w:r>
      <w:r>
        <w:rPr>
          <w:rFonts w:ascii="Georgia Pro" w:hAnsi="Georgia Pro"/>
          <w:sz w:val="20"/>
        </w:rPr>
        <w:t xml:space="preserve">It is understood that </w:t>
      </w:r>
      <w:r>
        <w:rPr>
          <w:rFonts w:ascii="Georgia Pro" w:hAnsi="Georgia Pro"/>
          <w:color w:val="00AFEF"/>
          <w:sz w:val="20"/>
        </w:rPr>
        <w:t xml:space="preserve">academic or professional </w:t>
      </w:r>
      <w:r>
        <w:rPr>
          <w:rFonts w:ascii="Georgia Pro" w:hAnsi="Georgia Pro"/>
          <w:sz w:val="20"/>
        </w:rPr>
        <w:t xml:space="preserve">peer-reviewed scholarship is </w:t>
      </w:r>
      <w:r>
        <w:rPr>
          <w:rFonts w:ascii="Georgia Pro" w:hAnsi="Georgia Pro"/>
          <w:color w:val="006FC0"/>
          <w:sz w:val="20"/>
        </w:rPr>
        <w:t>required</w:t>
      </w:r>
      <w:r>
        <w:rPr>
          <w:rFonts w:ascii="Georgia Pro" w:hAnsi="Georgia Pro"/>
          <w:color w:val="006FC0"/>
          <w:sz w:val="20"/>
        </w:rPr>
        <w:t xml:space="preserve"> to demonstrate overall excellence </w:t>
      </w:r>
      <w:r>
        <w:rPr>
          <w:rFonts w:ascii="Georgia Pro" w:hAnsi="Georgia Pro"/>
          <w:strike/>
          <w:sz w:val="20"/>
        </w:rPr>
        <w:t>for achieving a highly</w:t>
      </w:r>
      <w:r>
        <w:rPr>
          <w:rFonts w:ascii="Georgia Pro" w:hAnsi="Georgia Pro"/>
          <w:sz w:val="20"/>
        </w:rPr>
        <w:t xml:space="preserve"> </w:t>
      </w:r>
      <w:r>
        <w:rPr>
          <w:rFonts w:ascii="Georgia Pro" w:hAnsi="Georgia Pro"/>
          <w:strike/>
          <w:sz w:val="20"/>
        </w:rPr>
        <w:t>satisfactory</w:t>
      </w:r>
      <w:r>
        <w:rPr>
          <w:rFonts w:ascii="Georgia Pro" w:hAnsi="Georgia Pro"/>
          <w:strike/>
          <w:spacing w:val="-3"/>
          <w:sz w:val="20"/>
        </w:rPr>
        <w:t xml:space="preserve"> </w:t>
      </w:r>
      <w:r>
        <w:rPr>
          <w:rFonts w:ascii="Georgia Pro" w:hAnsi="Georgia Pro"/>
          <w:strike/>
          <w:sz w:val="20"/>
        </w:rPr>
        <w:t>rating</w:t>
      </w:r>
      <w:r>
        <w:rPr>
          <w:rFonts w:ascii="Georgia Pro" w:hAnsi="Georgia Pro"/>
          <w:strike/>
          <w:spacing w:val="-2"/>
          <w:sz w:val="20"/>
        </w:rPr>
        <w:t xml:space="preserve"> </w:t>
      </w:r>
      <w:r>
        <w:rPr>
          <w:rFonts w:ascii="Georgia Pro" w:hAnsi="Georgia Pro"/>
          <w:strike/>
          <w:sz w:val="20"/>
        </w:rPr>
        <w:t>in</w:t>
      </w:r>
      <w:r>
        <w:rPr>
          <w:rFonts w:ascii="Georgia Pro" w:hAnsi="Georgia Pro"/>
          <w:strike/>
          <w:spacing w:val="-4"/>
          <w:sz w:val="20"/>
        </w:rPr>
        <w:t xml:space="preserve"> </w:t>
      </w:r>
      <w:r>
        <w:rPr>
          <w:rFonts w:ascii="Georgia Pro" w:hAnsi="Georgia Pro"/>
          <w:strike/>
          <w:sz w:val="20"/>
        </w:rPr>
        <w:t>each</w:t>
      </w:r>
      <w:r>
        <w:rPr>
          <w:rFonts w:ascii="Georgia Pro" w:hAnsi="Georgia Pro"/>
          <w:strike/>
          <w:spacing w:val="-4"/>
          <w:sz w:val="20"/>
        </w:rPr>
        <w:t xml:space="preserve"> </w:t>
      </w:r>
      <w:r>
        <w:rPr>
          <w:rFonts w:ascii="Georgia Pro" w:hAnsi="Georgia Pro"/>
          <w:strike/>
          <w:sz w:val="20"/>
        </w:rPr>
        <w:t>area</w:t>
      </w:r>
      <w:r>
        <w:rPr>
          <w:rFonts w:ascii="Georgia Pro" w:hAnsi="Georgia Pro"/>
          <w:strike/>
          <w:spacing w:val="-3"/>
          <w:sz w:val="20"/>
        </w:rPr>
        <w:t xml:space="preserve"> </w:t>
      </w:r>
      <w:r>
        <w:rPr>
          <w:rFonts w:ascii="Georgia Pro" w:hAnsi="Georgia Pro"/>
          <w:strike/>
          <w:sz w:val="20"/>
        </w:rPr>
        <w:t>of</w:t>
      </w:r>
      <w:r>
        <w:rPr>
          <w:rFonts w:ascii="Georgia Pro" w:hAnsi="Georgia Pro"/>
          <w:strike/>
          <w:spacing w:val="-4"/>
          <w:sz w:val="20"/>
        </w:rPr>
        <w:t xml:space="preserve"> </w:t>
      </w:r>
      <w:r>
        <w:rPr>
          <w:rFonts w:ascii="Georgia Pro" w:hAnsi="Georgia Pro"/>
          <w:strike/>
          <w:sz w:val="20"/>
        </w:rPr>
        <w:t>performance</w:t>
      </w:r>
      <w:r>
        <w:rPr>
          <w:rFonts w:ascii="Georgia Pro" w:hAnsi="Georgia Pro"/>
          <w:spacing w:val="-4"/>
          <w:sz w:val="20"/>
        </w:rPr>
        <w:t xml:space="preserve"> </w:t>
      </w:r>
      <w:r>
        <w:rPr>
          <w:rFonts w:ascii="Georgia Pro" w:hAnsi="Georgia Pro"/>
          <w:sz w:val="20"/>
        </w:rPr>
        <w:t>in</w:t>
      </w:r>
      <w:r>
        <w:rPr>
          <w:rFonts w:ascii="Georgia Pro" w:hAnsi="Georgia Pro"/>
          <w:spacing w:val="-4"/>
          <w:sz w:val="20"/>
        </w:rPr>
        <w:t xml:space="preserve"> </w:t>
      </w:r>
      <w:r>
        <w:rPr>
          <w:rFonts w:ascii="Georgia Pro" w:hAnsi="Georgia Pro"/>
          <w:sz w:val="20"/>
        </w:rPr>
        <w:t>a</w:t>
      </w:r>
      <w:r>
        <w:rPr>
          <w:rFonts w:ascii="Georgia Pro" w:hAnsi="Georgia Pro"/>
          <w:spacing w:val="-1"/>
          <w:sz w:val="20"/>
        </w:rPr>
        <w:t xml:space="preserve"> </w:t>
      </w:r>
      <w:r>
        <w:rPr>
          <w:rFonts w:ascii="Georgia Pro" w:hAnsi="Georgia Pro"/>
          <w:sz w:val="20"/>
        </w:rPr>
        <w:t>balanced</w:t>
      </w:r>
      <w:r>
        <w:rPr>
          <w:rFonts w:ascii="Georgia Pro" w:hAnsi="Georgia Pro"/>
          <w:spacing w:val="-3"/>
          <w:sz w:val="20"/>
        </w:rPr>
        <w:t xml:space="preserve"> </w:t>
      </w:r>
      <w:r>
        <w:rPr>
          <w:rFonts w:ascii="Georgia Pro" w:hAnsi="Georgia Pro"/>
          <w:sz w:val="20"/>
        </w:rPr>
        <w:t>case.</w:t>
      </w:r>
      <w:r>
        <w:rPr>
          <w:rFonts w:ascii="Georgia Pro" w:hAnsi="Georgia Pro"/>
          <w:spacing w:val="-5"/>
          <w:sz w:val="20"/>
        </w:rPr>
        <w:t xml:space="preserve"> </w:t>
      </w:r>
      <w:r>
        <w:rPr>
          <w:rFonts w:ascii="Georgia Pro" w:hAnsi="Georgia Pro"/>
          <w:sz w:val="20"/>
        </w:rPr>
        <w:t>(Language</w:t>
      </w:r>
      <w:r>
        <w:rPr>
          <w:rFonts w:ascii="Georgia Pro" w:hAnsi="Georgia Pro"/>
          <w:spacing w:val="-4"/>
          <w:sz w:val="20"/>
        </w:rPr>
        <w:t xml:space="preserve"> </w:t>
      </w:r>
      <w:r>
        <w:rPr>
          <w:rFonts w:ascii="Georgia Pro" w:hAnsi="Georgia Pro"/>
          <w:sz w:val="20"/>
        </w:rPr>
        <w:t>adapted from IU policy on balanced cases.)</w:t>
      </w:r>
    </w:p>
    <w:p w14:paraId="00BF86DA" w14:textId="77777777" w:rsidR="00C97E29" w:rsidRDefault="00904D23">
      <w:pPr>
        <w:pStyle w:val="BodyText"/>
        <w:spacing w:before="100"/>
        <w:ind w:left="0"/>
        <w:rPr>
          <w:rFonts w:ascii="Georgia Pro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AC1494" wp14:editId="58608AE1">
                <wp:simplePos x="0" y="0"/>
                <wp:positionH relativeFrom="page">
                  <wp:posOffset>896111</wp:posOffset>
                </wp:positionH>
                <wp:positionV relativeFrom="paragraph">
                  <wp:posOffset>223075</wp:posOffset>
                </wp:positionV>
                <wp:extent cx="5980430" cy="9525"/>
                <wp:effectExtent l="0" t="0" r="0" b="0"/>
                <wp:wrapTopAndBottom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5980176" y="9143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611DB" id="Graphic 6" o:spid="_x0000_s1026" alt="&quot;&quot;" style="position:absolute;margin-left:70.55pt;margin-top:17.55pt;width:470.9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" path="m5980176,l,,,9143r5980176,l59801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EA500AF" w14:textId="77777777" w:rsidR="00C97E29" w:rsidRDefault="00C97E29">
      <w:pPr>
        <w:pStyle w:val="BodyText"/>
        <w:spacing w:before="21"/>
        <w:ind w:left="0"/>
        <w:rPr>
          <w:rFonts w:ascii="Georgia Pro"/>
        </w:rPr>
      </w:pPr>
    </w:p>
    <w:p w14:paraId="2B1808DA" w14:textId="77777777" w:rsidR="00C97E29" w:rsidRDefault="00904D23">
      <w:pPr>
        <w:pStyle w:val="BodyText"/>
        <w:spacing w:before="1"/>
      </w:pPr>
      <w:r>
        <w:t>In</w:t>
      </w:r>
      <w:r>
        <w:rPr>
          <w:spacing w:val="-1"/>
        </w:rPr>
        <w:t xml:space="preserve"> </w:t>
      </w:r>
      <w:r>
        <w:t>section,</w:t>
      </w:r>
      <w:r>
        <w:rPr>
          <w:spacing w:val="-2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rPr>
          <w:spacing w:val="-2"/>
        </w:rPr>
        <w:t>criteria</w:t>
      </w:r>
    </w:p>
    <w:p w14:paraId="541858E1" w14:textId="77777777" w:rsidR="00C97E29" w:rsidRDefault="00904D23">
      <w:pPr>
        <w:pStyle w:val="ListParagraph"/>
        <w:numPr>
          <w:ilvl w:val="1"/>
          <w:numId w:val="1"/>
        </w:numPr>
        <w:tabs>
          <w:tab w:val="left" w:pos="1629"/>
        </w:tabs>
        <w:spacing w:before="275"/>
        <w:ind w:left="1629" w:hanging="359"/>
        <w:rPr>
          <w:rFonts w:ascii="Courier New" w:hAnsi="Courier New"/>
          <w:sz w:val="20"/>
        </w:rPr>
      </w:pPr>
      <w:r>
        <w:rPr>
          <w:rFonts w:ascii="Georgia Pro" w:hAnsi="Georgia Pro"/>
          <w:sz w:val="20"/>
        </w:rPr>
        <w:t>For</w:t>
      </w:r>
      <w:r>
        <w:rPr>
          <w:rFonts w:ascii="Georgia Pro" w:hAnsi="Georgia Pro"/>
          <w:spacing w:val="-7"/>
          <w:sz w:val="20"/>
        </w:rPr>
        <w:t xml:space="preserve"> </w:t>
      </w:r>
      <w:r>
        <w:rPr>
          <w:rFonts w:ascii="Georgia Pro" w:hAnsi="Georgia Pro"/>
          <w:sz w:val="20"/>
        </w:rPr>
        <w:t>teaching</w:t>
      </w:r>
      <w:r>
        <w:rPr>
          <w:rFonts w:ascii="Georgia Pro" w:hAnsi="Georgia Pro"/>
          <w:spacing w:val="-7"/>
          <w:sz w:val="20"/>
        </w:rPr>
        <w:t xml:space="preserve"> </w:t>
      </w:r>
      <w:r>
        <w:rPr>
          <w:rFonts w:ascii="Georgia Pro" w:hAnsi="Georgia Pro"/>
          <w:spacing w:val="-2"/>
          <w:sz w:val="20"/>
        </w:rPr>
        <w:t>professor:</w:t>
      </w:r>
    </w:p>
    <w:p w14:paraId="451686BB" w14:textId="77777777" w:rsidR="00C97E29" w:rsidRDefault="00904D23">
      <w:pPr>
        <w:pStyle w:val="ListParagraph"/>
        <w:numPr>
          <w:ilvl w:val="2"/>
          <w:numId w:val="1"/>
        </w:numPr>
        <w:tabs>
          <w:tab w:val="left" w:pos="2350"/>
        </w:tabs>
        <w:spacing w:before="78" w:line="307" w:lineRule="auto"/>
        <w:ind w:left="2350" w:right="505"/>
        <w:rPr>
          <w:rFonts w:ascii="Wingdings" w:hAnsi="Wingdings"/>
          <w:sz w:val="20"/>
        </w:rPr>
      </w:pPr>
      <w:r>
        <w:rPr>
          <w:rFonts w:ascii="Georgia Pro" w:hAnsi="Georgia Pro"/>
          <w:color w:val="FF0000"/>
          <w:sz w:val="20"/>
        </w:rPr>
        <w:t>EDIT-NTT</w:t>
      </w:r>
      <w:r>
        <w:rPr>
          <w:rFonts w:ascii="Georgia Pro" w:hAnsi="Georgia Pro"/>
          <w:color w:val="FF0000"/>
          <w:spacing w:val="-6"/>
          <w:sz w:val="20"/>
        </w:rPr>
        <w:t xml:space="preserve"> </w:t>
      </w:r>
      <w:r>
        <w:rPr>
          <w:rFonts w:ascii="Georgia Pro" w:hAnsi="Georgia Pro"/>
          <w:color w:val="FF0000"/>
          <w:sz w:val="20"/>
        </w:rPr>
        <w:t>Scholarship</w:t>
      </w:r>
      <w:r>
        <w:rPr>
          <w:rFonts w:ascii="Georgia Pro" w:hAnsi="Georgia Pro"/>
          <w:sz w:val="20"/>
        </w:rPr>
        <w:t>.</w:t>
      </w:r>
      <w:r>
        <w:rPr>
          <w:rFonts w:ascii="Georgia Pro" w:hAnsi="Georgia Pro"/>
          <w:spacing w:val="40"/>
          <w:sz w:val="20"/>
        </w:rPr>
        <w:t xml:space="preserve"> </w:t>
      </w:r>
      <w:r>
        <w:rPr>
          <w:rFonts w:ascii="Georgia Pro" w:hAnsi="Georgia Pro"/>
          <w:sz w:val="20"/>
        </w:rPr>
        <w:t>The</w:t>
      </w:r>
      <w:r>
        <w:rPr>
          <w:rFonts w:ascii="Georgia Pro" w:hAnsi="Georgia Pro"/>
          <w:spacing w:val="-5"/>
          <w:sz w:val="20"/>
        </w:rPr>
        <w:t xml:space="preserve"> </w:t>
      </w:r>
      <w:r>
        <w:rPr>
          <w:rFonts w:ascii="Georgia Pro" w:hAnsi="Georgia Pro"/>
          <w:sz w:val="20"/>
        </w:rPr>
        <w:t>above,</w:t>
      </w:r>
      <w:r>
        <w:rPr>
          <w:rFonts w:ascii="Georgia Pro" w:hAnsi="Georgia Pro"/>
          <w:spacing w:val="-3"/>
          <w:sz w:val="20"/>
        </w:rPr>
        <w:t xml:space="preserve"> </w:t>
      </w:r>
      <w:r>
        <w:rPr>
          <w:rFonts w:ascii="Georgia Pro" w:hAnsi="Georgia Pro"/>
          <w:color w:val="FF0000"/>
          <w:sz w:val="20"/>
        </w:rPr>
        <w:t>EDIT-Procedural</w:t>
      </w:r>
      <w:r>
        <w:rPr>
          <w:rFonts w:ascii="Georgia Pro" w:hAnsi="Georgia Pro"/>
          <w:color w:val="FF0000"/>
          <w:spacing w:val="-4"/>
          <w:sz w:val="20"/>
        </w:rPr>
        <w:t xml:space="preserve"> </w:t>
      </w:r>
      <w:r>
        <w:rPr>
          <w:rFonts w:ascii="Georgia Pro" w:hAnsi="Georgia Pro"/>
          <w:color w:val="006FC0"/>
          <w:sz w:val="20"/>
        </w:rPr>
        <w:t>on</w:t>
      </w:r>
      <w:r>
        <w:rPr>
          <w:rFonts w:ascii="Georgia Pro" w:hAnsi="Georgia Pro"/>
          <w:color w:val="006FC0"/>
          <w:spacing w:val="-5"/>
          <w:sz w:val="20"/>
        </w:rPr>
        <w:t xml:space="preserve"> </w:t>
      </w:r>
      <w:r>
        <w:rPr>
          <w:rFonts w:ascii="Georgia Pro" w:hAnsi="Georgia Pro"/>
          <w:color w:val="006FC0"/>
          <w:sz w:val="20"/>
        </w:rPr>
        <w:t>a</w:t>
      </w:r>
      <w:r>
        <w:rPr>
          <w:rFonts w:ascii="Georgia Pro" w:hAnsi="Georgia Pro"/>
          <w:color w:val="006FC0"/>
          <w:spacing w:val="-4"/>
          <w:sz w:val="20"/>
        </w:rPr>
        <w:t xml:space="preserve"> </w:t>
      </w:r>
      <w:r>
        <w:rPr>
          <w:rFonts w:ascii="Georgia Pro" w:hAnsi="Georgia Pro"/>
          <w:color w:val="006FC0"/>
          <w:sz w:val="20"/>
        </w:rPr>
        <w:t>sustained</w:t>
      </w:r>
      <w:r>
        <w:rPr>
          <w:rFonts w:ascii="Georgia Pro" w:hAnsi="Georgia Pro"/>
          <w:color w:val="006FC0"/>
          <w:spacing w:val="-4"/>
          <w:sz w:val="20"/>
        </w:rPr>
        <w:t xml:space="preserve"> </w:t>
      </w:r>
      <w:r>
        <w:rPr>
          <w:rFonts w:ascii="Georgia Pro" w:hAnsi="Georgia Pro"/>
          <w:color w:val="006FC0"/>
          <w:sz w:val="20"/>
        </w:rPr>
        <w:t>level</w:t>
      </w:r>
      <w:r>
        <w:rPr>
          <w:rFonts w:ascii="Georgia Pro" w:hAnsi="Georgia Pro"/>
          <w:color w:val="006FC0"/>
          <w:spacing w:val="-4"/>
          <w:sz w:val="20"/>
        </w:rPr>
        <w:t xml:space="preserve"> </w:t>
      </w:r>
      <w:r>
        <w:rPr>
          <w:rFonts w:ascii="Georgia Pro" w:hAnsi="Georgia Pro"/>
          <w:color w:val="006FC0"/>
          <w:sz w:val="20"/>
        </w:rPr>
        <w:t xml:space="preserve">of excellence, </w:t>
      </w:r>
      <w:r>
        <w:rPr>
          <w:rFonts w:ascii="Georgia Pro" w:hAnsi="Georgia Pro"/>
          <w:sz w:val="20"/>
        </w:rPr>
        <w:t xml:space="preserve">plus </w:t>
      </w:r>
      <w:r>
        <w:rPr>
          <w:rFonts w:ascii="Georgia Pro" w:hAnsi="Georgia Pro"/>
          <w:color w:val="006FC0"/>
          <w:sz w:val="20"/>
        </w:rPr>
        <w:t xml:space="preserve">academic or professionally </w:t>
      </w:r>
      <w:r>
        <w:rPr>
          <w:rFonts w:ascii="Georgia Pro" w:hAnsi="Georgia Pro"/>
          <w:sz w:val="20"/>
        </w:rPr>
        <w:t xml:space="preserve">peer reviewed dissemination of </w:t>
      </w:r>
      <w:r>
        <w:rPr>
          <w:rFonts w:ascii="Georgia Pro" w:hAnsi="Georgia Pro"/>
          <w:sz w:val="20"/>
        </w:rPr>
        <w:lastRenderedPageBreak/>
        <w:t xml:space="preserve">scholarship </w:t>
      </w:r>
      <w:r>
        <w:rPr>
          <w:rFonts w:ascii="Georgia Pro" w:hAnsi="Georgia Pro"/>
          <w:color w:val="006FC0"/>
          <w:sz w:val="20"/>
        </w:rPr>
        <w:t xml:space="preserve">that supports </w:t>
      </w:r>
      <w:r>
        <w:rPr>
          <w:rFonts w:ascii="Georgia Pro" w:hAnsi="Georgia Pro"/>
          <w:strike/>
          <w:sz w:val="20"/>
        </w:rPr>
        <w:t>relevant to</w:t>
      </w:r>
      <w:r>
        <w:rPr>
          <w:rFonts w:ascii="Georgia Pro" w:hAnsi="Georgia Pro"/>
          <w:sz w:val="20"/>
        </w:rPr>
        <w:t xml:space="preserve"> teaching and </w:t>
      </w:r>
      <w:proofErr w:type="gramStart"/>
      <w:r>
        <w:rPr>
          <w:rFonts w:ascii="Georgia Pro" w:hAnsi="Georgia Pro"/>
          <w:sz w:val="20"/>
        </w:rPr>
        <w:t>learning</w:t>
      </w:r>
      <w:proofErr w:type="gramEnd"/>
    </w:p>
    <w:sectPr w:rsidR="00C97E29">
      <w:pgSz w:w="12240" w:h="15840"/>
      <w:pgMar w:top="1880" w:right="1360" w:bottom="1820" w:left="1300" w:header="267" w:footer="1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DFB0" w14:textId="77777777" w:rsidR="00904D23" w:rsidRDefault="00904D23">
      <w:r>
        <w:separator/>
      </w:r>
    </w:p>
  </w:endnote>
  <w:endnote w:type="continuationSeparator" w:id="0">
    <w:p w14:paraId="4EB0D893" w14:textId="77777777" w:rsidR="00904D23" w:rsidRDefault="0090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ntonSans Regular">
    <w:altName w:val="BentonSans Regular"/>
    <w:panose1 w:val="02000503000000020004"/>
    <w:charset w:val="00"/>
    <w:family w:val="modern"/>
    <w:notTrueType/>
    <w:pitch w:val="variable"/>
    <w:sig w:usb0="00000087" w:usb1="00000000" w:usb2="00000000" w:usb3="00000000" w:csb0="00000093" w:csb1="00000000"/>
  </w:font>
  <w:font w:name="Georgia Pro">
    <w:altName w:val="Georgia Pro"/>
    <w:panose1 w:val="02040502050405020303"/>
    <w:charset w:val="00"/>
    <w:family w:val="roman"/>
    <w:pitch w:val="variable"/>
    <w:sig w:usb0="A00002EF" w:usb1="400068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0C5B" w14:textId="77777777" w:rsidR="00C97E29" w:rsidRDefault="00904D23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2544" behindDoc="1" locked="0" layoutInCell="1" allowOverlap="1" wp14:anchorId="341671FD" wp14:editId="299E1F01">
          <wp:simplePos x="0" y="0"/>
          <wp:positionH relativeFrom="page">
            <wp:posOffset>0</wp:posOffset>
          </wp:positionH>
          <wp:positionV relativeFrom="page">
            <wp:posOffset>8890660</wp:posOffset>
          </wp:positionV>
          <wp:extent cx="7762874" cy="1142987"/>
          <wp:effectExtent l="0" t="0" r="0" b="0"/>
          <wp:wrapNone/>
          <wp:docPr id="2" name="Imag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2874" cy="1142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33056" behindDoc="1" locked="0" layoutInCell="1" allowOverlap="1" wp14:anchorId="4B0B4DC2" wp14:editId="0BB2EEFC">
              <wp:simplePos x="0" y="0"/>
              <wp:positionH relativeFrom="page">
                <wp:posOffset>1779523</wp:posOffset>
              </wp:positionH>
              <wp:positionV relativeFrom="page">
                <wp:posOffset>9180677</wp:posOffset>
              </wp:positionV>
              <wp:extent cx="4205605" cy="43942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5605" cy="4394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86F56A" w14:textId="77777777" w:rsidR="00C97E29" w:rsidRDefault="00904D23">
                          <w:pPr>
                            <w:pStyle w:val="BodyText"/>
                            <w:spacing w:before="25"/>
                            <w:ind w:left="103"/>
                            <w:rPr>
                              <w:rFonts w:ascii="BentonSans Regular"/>
                            </w:rPr>
                          </w:pPr>
                          <w:r>
                            <w:rPr>
                              <w:rFonts w:ascii="BentonSans Regular"/>
                              <w:color w:val="FFFFFF"/>
                            </w:rPr>
                            <w:t>For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</w:rPr>
                            <w:t>questions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</w:rPr>
                            <w:t>related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</w:rPr>
                            <w:t>to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</w:rPr>
                            <w:t>faculty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</w:rPr>
                            <w:t>affairs,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</w:rPr>
                            <w:t>please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</w:rPr>
                            <w:t>contact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5"/>
                            </w:rPr>
                            <w:t>the</w:t>
                          </w:r>
                        </w:p>
                        <w:p w14:paraId="5681C25E" w14:textId="77777777" w:rsidR="00C97E29" w:rsidRDefault="00904D23">
                          <w:pPr>
                            <w:pStyle w:val="BodyText"/>
                            <w:spacing w:before="72"/>
                            <w:ind w:left="20"/>
                            <w:rPr>
                              <w:rFonts w:ascii="BentonSans Regular"/>
                            </w:rPr>
                          </w:pPr>
                          <w:r>
                            <w:rPr>
                              <w:rFonts w:ascii="BentonSans Regular"/>
                              <w:color w:val="FFFFFF"/>
                            </w:rPr>
                            <w:t>IUPUI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</w:rPr>
                            <w:t>Office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</w:rPr>
                            <w:t>of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</w:rPr>
                            <w:t>Academic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</w:rPr>
                            <w:t>Affairs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</w:rPr>
                            <w:t>team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</w:rPr>
                            <w:t>at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BentonSans Regular"/>
                                <w:color w:val="FFFFFF"/>
                                <w:spacing w:val="-2"/>
                                <w:u w:val="single" w:color="FFFFFF"/>
                              </w:rPr>
                              <w:t>acadhr@iupui.edu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B4DC2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40.1pt;margin-top:722.9pt;width:331.15pt;height:34.6pt;z-index:-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" filled="f" stroked="f">
              <v:textbox inset="0,0,0,0">
                <w:txbxContent>
                  <w:p w14:paraId="6A86F56A" w14:textId="77777777" w:rsidR="00C97E29" w:rsidRDefault="00904D23">
                    <w:pPr>
                      <w:pStyle w:val="BodyText"/>
                      <w:spacing w:before="25"/>
                      <w:ind w:left="103"/>
                      <w:rPr>
                        <w:rFonts w:ascii="BentonSans Regular"/>
                      </w:rPr>
                    </w:pPr>
                    <w:r>
                      <w:rPr>
                        <w:rFonts w:ascii="BentonSans Regular"/>
                        <w:color w:val="FFFFFF"/>
                      </w:rPr>
                      <w:t>For</w:t>
                    </w:r>
                    <w:r>
                      <w:rPr>
                        <w:rFonts w:ascii="BentonSans Regular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</w:rPr>
                      <w:t>questions</w:t>
                    </w:r>
                    <w:r>
                      <w:rPr>
                        <w:rFonts w:ascii="BentonSans Regular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</w:rPr>
                      <w:t>related</w:t>
                    </w:r>
                    <w:r>
                      <w:rPr>
                        <w:rFonts w:ascii="BentonSans Regular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</w:rPr>
                      <w:t>to</w:t>
                    </w:r>
                    <w:r>
                      <w:rPr>
                        <w:rFonts w:ascii="BentonSans Regular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</w:rPr>
                      <w:t>faculty</w:t>
                    </w:r>
                    <w:r>
                      <w:rPr>
                        <w:rFonts w:ascii="BentonSans Regular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</w:rPr>
                      <w:t>affairs,</w:t>
                    </w:r>
                    <w:r>
                      <w:rPr>
                        <w:rFonts w:ascii="BentonSans Regular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</w:rPr>
                      <w:t>please</w:t>
                    </w:r>
                    <w:r>
                      <w:rPr>
                        <w:rFonts w:ascii="BentonSans Regular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</w:rPr>
                      <w:t>contact</w:t>
                    </w:r>
                    <w:r>
                      <w:rPr>
                        <w:rFonts w:ascii="BentonSans Regular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pacing w:val="-5"/>
                      </w:rPr>
                      <w:t>the</w:t>
                    </w:r>
                  </w:p>
                  <w:p w14:paraId="5681C25E" w14:textId="77777777" w:rsidR="00C97E29" w:rsidRDefault="00904D23">
                    <w:pPr>
                      <w:pStyle w:val="BodyText"/>
                      <w:spacing w:before="72"/>
                      <w:ind w:left="20"/>
                      <w:rPr>
                        <w:rFonts w:ascii="BentonSans Regular"/>
                      </w:rPr>
                    </w:pPr>
                    <w:r>
                      <w:rPr>
                        <w:rFonts w:ascii="BentonSans Regular"/>
                        <w:color w:val="FFFFFF"/>
                      </w:rPr>
                      <w:t>IUPUI</w:t>
                    </w:r>
                    <w:r>
                      <w:rPr>
                        <w:rFonts w:ascii="BentonSans Regular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</w:rPr>
                      <w:t>Office</w:t>
                    </w:r>
                    <w:r>
                      <w:rPr>
                        <w:rFonts w:ascii="BentonSans Regular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</w:rPr>
                      <w:t>of</w:t>
                    </w:r>
                    <w:r>
                      <w:rPr>
                        <w:rFonts w:ascii="BentonSans Regular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</w:rPr>
                      <w:t>Academic</w:t>
                    </w:r>
                    <w:r>
                      <w:rPr>
                        <w:rFonts w:ascii="BentonSans Regular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</w:rPr>
                      <w:t>Affairs</w:t>
                    </w:r>
                    <w:r>
                      <w:rPr>
                        <w:rFonts w:ascii="BentonSans Regular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</w:rPr>
                      <w:t>team</w:t>
                    </w:r>
                    <w:r>
                      <w:rPr>
                        <w:rFonts w:ascii="BentonSans Regular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</w:rPr>
                      <w:t>at</w:t>
                    </w:r>
                    <w:r>
                      <w:rPr>
                        <w:rFonts w:ascii="BentonSans Regular"/>
                        <w:color w:val="FFFFFF"/>
                        <w:spacing w:val="-2"/>
                      </w:rPr>
                      <w:t xml:space="preserve"> </w:t>
                    </w:r>
                    <w:hyperlink r:id="rId3">
                      <w:r>
                        <w:rPr>
                          <w:rFonts w:ascii="BentonSans Regular"/>
                          <w:color w:val="FFFFFF"/>
                          <w:spacing w:val="-2"/>
                          <w:u w:val="single" w:color="FFFFFF"/>
                        </w:rPr>
                        <w:t>acadhr@iupui.edu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7778" w14:textId="77777777" w:rsidR="00904D23" w:rsidRDefault="00904D23">
      <w:r>
        <w:separator/>
      </w:r>
    </w:p>
  </w:footnote>
  <w:footnote w:type="continuationSeparator" w:id="0">
    <w:p w14:paraId="058B07E1" w14:textId="77777777" w:rsidR="00904D23" w:rsidRDefault="0090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83D2" w14:textId="77777777" w:rsidR="00C97E29" w:rsidRDefault="00904D23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2032" behindDoc="1" locked="0" layoutInCell="1" allowOverlap="1" wp14:anchorId="6F32B7CB" wp14:editId="514A474C">
          <wp:simplePos x="0" y="0"/>
          <wp:positionH relativeFrom="page">
            <wp:posOffset>3053714</wp:posOffset>
          </wp:positionH>
          <wp:positionV relativeFrom="page">
            <wp:posOffset>169546</wp:posOffset>
          </wp:positionV>
          <wp:extent cx="1664817" cy="1030603"/>
          <wp:effectExtent l="0" t="0" r="0" b="0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4817" cy="1030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C29"/>
    <w:multiLevelType w:val="hybridMultilevel"/>
    <w:tmpl w:val="4E8CC53E"/>
    <w:lvl w:ilvl="0" w:tplc="4CF81A5C">
      <w:numFmt w:val="bullet"/>
      <w:lvlText w:val=""/>
      <w:lvlJc w:val="left"/>
      <w:pPr>
        <w:ind w:left="14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A34C17B0">
      <w:numFmt w:val="bullet"/>
      <w:lvlText w:val="o"/>
      <w:lvlJc w:val="left"/>
      <w:pPr>
        <w:ind w:left="1579" w:hanging="360"/>
      </w:pPr>
      <w:rPr>
        <w:rFonts w:ascii="Courier New" w:eastAsia="Courier New" w:hAnsi="Courier New" w:cs="Courier New" w:hint="default"/>
        <w:spacing w:val="0"/>
        <w:w w:val="99"/>
        <w:lang w:val="en-US" w:eastAsia="en-US" w:bidi="ar-SA"/>
      </w:rPr>
    </w:lvl>
    <w:lvl w:ilvl="2" w:tplc="305477D0">
      <w:numFmt w:val="bullet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DF427CD6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4" w:tplc="8984F378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5" w:tplc="D3AAC5F8"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ar-SA"/>
      </w:rPr>
    </w:lvl>
    <w:lvl w:ilvl="6" w:tplc="6DCA70E6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7" w:tplc="82E89274">
      <w:numFmt w:val="bullet"/>
      <w:lvlText w:val="•"/>
      <w:lvlJc w:val="left"/>
      <w:pPr>
        <w:ind w:left="6485" w:hanging="360"/>
      </w:pPr>
      <w:rPr>
        <w:rFonts w:hint="default"/>
        <w:lang w:val="en-US" w:eastAsia="en-US" w:bidi="ar-SA"/>
      </w:rPr>
    </w:lvl>
    <w:lvl w:ilvl="8" w:tplc="E19A786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ar-SA"/>
      </w:rPr>
    </w:lvl>
  </w:abstractNum>
  <w:num w:numId="1" w16cid:durableId="50313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7E29"/>
    <w:rsid w:val="00904D23"/>
    <w:rsid w:val="00C9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71114"/>
  <w15:docId w15:val="{F5446480-AB6E-4AC1-BF9B-BEDEB1E8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adhr@iupui.edu" TargetMode="External"/><Relationship Id="rId2" Type="http://schemas.openxmlformats.org/officeDocument/2006/relationships/hyperlink" Target="mailto:acadhr@iupui.ed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5586</Characters>
  <Application>Microsoft Office Word</Application>
  <DocSecurity>0</DocSecurity>
  <Lines>46</Lines>
  <Paragraphs>13</Paragraphs>
  <ScaleCrop>false</ScaleCrop>
  <Company>Indiana University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Mansi R.</dc:creator>
  <dc:description/>
  <cp:lastModifiedBy>Lee, Karen</cp:lastModifiedBy>
  <cp:revision>2</cp:revision>
  <dcterms:created xsi:type="dcterms:W3CDTF">2024-02-12T22:11:00Z</dcterms:created>
  <dcterms:modified xsi:type="dcterms:W3CDTF">2024-02-12T22:23:00Z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0x010100CFD94552F53F234C902EEF3BFC2E30BB</vt:lpwstr>
  </property>
  <property fmtid="{D5CDD505-2E9C-101B-9397-08002B2CF9AE}" pid="3" name="Created">
    <vt:filetime>2022-01-14T00:00:00Z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2024-02-12T00:00:00Z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>D:20220114163839</vt:lpwstr>
  </property>
</Properties>
</file>