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CE14" w14:textId="77777777" w:rsidR="00000000" w:rsidRDefault="00864688" w:rsidP="00864688">
      <w:pPr>
        <w:jc w:val="center"/>
      </w:pPr>
      <w:r>
        <w:t>Definitions-Examples</w:t>
      </w:r>
    </w:p>
    <w:p w14:paraId="0175CB95" w14:textId="77777777" w:rsidR="00864688" w:rsidRDefault="00864688" w:rsidP="00864688">
      <w:pPr>
        <w:jc w:val="center"/>
      </w:pPr>
      <w:r>
        <w:t>Related to Senior Lecturer and Teaching Professor Expectations</w:t>
      </w:r>
    </w:p>
    <w:p w14:paraId="1F0FBF6A" w14:textId="77777777" w:rsidR="00864688" w:rsidRDefault="00864688" w:rsidP="00864688"/>
    <w:p w14:paraId="3A2F0666" w14:textId="77777777" w:rsidR="00464B30" w:rsidRPr="00386ADD" w:rsidRDefault="00464B30" w:rsidP="00864688">
      <w:pPr>
        <w:rPr>
          <w:i/>
        </w:rPr>
      </w:pPr>
      <w:r>
        <w:t xml:space="preserve">Source:  These examples are taken </w:t>
      </w:r>
      <w:r w:rsidRPr="00386ADD">
        <w:rPr>
          <w:b/>
        </w:rPr>
        <w:t>from experience and input</w:t>
      </w:r>
      <w:r>
        <w:t xml:space="preserve"> from attendees at a workshop on promotion in the lecturer ranks:  invitees were department chairs, school and department P&amp;T chairs, members of the Ad Hoc committee, and associate deans for faculty affairs.  </w:t>
      </w:r>
      <w:r w:rsidR="00386ADD">
        <w:rPr>
          <w:i/>
        </w:rPr>
        <w:t xml:space="preserve">These are NOT formal guidelines but </w:t>
      </w:r>
      <w:r w:rsidR="00386ADD">
        <w:rPr>
          <w:i/>
          <w:u w:val="single"/>
        </w:rPr>
        <w:t>advice</w:t>
      </w:r>
      <w:r w:rsidR="00386ADD">
        <w:rPr>
          <w:i/>
        </w:rPr>
        <w:t xml:space="preserve"> about what reviewers may think about activities.  </w:t>
      </w:r>
    </w:p>
    <w:p w14:paraId="39154192" w14:textId="77777777" w:rsidR="00464B30" w:rsidRDefault="00464B30" w:rsidP="00864688"/>
    <w:p w14:paraId="7F815D58" w14:textId="77777777" w:rsidR="00C32591" w:rsidRDefault="00864688" w:rsidP="00864688">
      <w:r>
        <w:t>For each term, examples are given, with some sketches as to what would qualify as “excellence</w:t>
      </w:r>
      <w:r w:rsidR="00C32591">
        <w:t>.”</w:t>
      </w:r>
    </w:p>
    <w:p w14:paraId="20E6FAF9" w14:textId="77777777" w:rsidR="00C32591" w:rsidRDefault="00C32591" w:rsidP="00864688">
      <w:r>
        <w:t>Indented items are new examples.</w:t>
      </w:r>
    </w:p>
    <w:p w14:paraId="5836DBA0" w14:textId="77777777" w:rsidR="00C32591" w:rsidRDefault="00464B30" w:rsidP="00864688">
      <w:r>
        <w:t xml:space="preserve">Includes </w:t>
      </w:r>
      <w:r w:rsidR="00C32591">
        <w:t xml:space="preserve">some current </w:t>
      </w:r>
      <w:r>
        <w:t xml:space="preserve">campus </w:t>
      </w:r>
      <w:r w:rsidR="00C32591">
        <w:t xml:space="preserve">PT language.  </w:t>
      </w:r>
    </w:p>
    <w:p w14:paraId="4B9479AB" w14:textId="77777777" w:rsidR="00464B30" w:rsidRPr="00464B30" w:rsidRDefault="00464B30" w:rsidP="00864688">
      <w:r>
        <w:rPr>
          <w:b/>
        </w:rPr>
        <w:t xml:space="preserve">Schools and departments </w:t>
      </w:r>
      <w:r>
        <w:t xml:space="preserve">should consider these as starting points for their conversations, considering opportunities and possibilities that are specific to their disciplines and teaching context.  </w:t>
      </w:r>
    </w:p>
    <w:sdt>
      <w:sdtPr>
        <w:rPr>
          <w:rFonts w:asciiTheme="minorHAnsi" w:eastAsiaTheme="minorHAnsi" w:hAnsiTheme="minorHAnsi" w:cstheme="minorBidi"/>
          <w:color w:val="auto"/>
          <w:sz w:val="22"/>
          <w:szCs w:val="22"/>
        </w:rPr>
        <w:id w:val="-1565021917"/>
        <w:docPartObj>
          <w:docPartGallery w:val="Table of Contents"/>
          <w:docPartUnique/>
        </w:docPartObj>
      </w:sdtPr>
      <w:sdtEndPr>
        <w:rPr>
          <w:b/>
          <w:bCs/>
          <w:noProof/>
        </w:rPr>
      </w:sdtEndPr>
      <w:sdtContent>
        <w:p w14:paraId="1A0C6838" w14:textId="77777777" w:rsidR="00A41986" w:rsidRDefault="00A41986">
          <w:pPr>
            <w:pStyle w:val="TOCHeading"/>
          </w:pPr>
          <w:r>
            <w:t>Contents</w:t>
          </w:r>
        </w:p>
        <w:p w14:paraId="6906F0AD" w14:textId="77777777" w:rsidR="00A41986" w:rsidRDefault="00A41986">
          <w:pPr>
            <w:pStyle w:val="TOC1"/>
            <w:tabs>
              <w:tab w:val="right" w:leader="dot" w:pos="9350"/>
            </w:tabs>
            <w:rPr>
              <w:noProof/>
            </w:rPr>
          </w:pPr>
          <w:r>
            <w:fldChar w:fldCharType="begin"/>
          </w:r>
          <w:r>
            <w:instrText xml:space="preserve"> TOC \o "1-3" \h \z \u </w:instrText>
          </w:r>
          <w:r>
            <w:fldChar w:fldCharType="separate"/>
          </w:r>
          <w:hyperlink w:anchor="_Toc23500013" w:history="1">
            <w:r w:rsidRPr="00C63549">
              <w:rPr>
                <w:rStyle w:val="Hyperlink"/>
                <w:noProof/>
              </w:rPr>
              <w:t>Peer-reviewed</w:t>
            </w:r>
            <w:r>
              <w:rPr>
                <w:noProof/>
                <w:webHidden/>
              </w:rPr>
              <w:tab/>
            </w:r>
            <w:r>
              <w:rPr>
                <w:noProof/>
                <w:webHidden/>
              </w:rPr>
              <w:fldChar w:fldCharType="begin"/>
            </w:r>
            <w:r>
              <w:rPr>
                <w:noProof/>
                <w:webHidden/>
              </w:rPr>
              <w:instrText xml:space="preserve"> PAGEREF _Toc23500013 \h </w:instrText>
            </w:r>
            <w:r>
              <w:rPr>
                <w:noProof/>
                <w:webHidden/>
              </w:rPr>
            </w:r>
            <w:r>
              <w:rPr>
                <w:noProof/>
                <w:webHidden/>
              </w:rPr>
              <w:fldChar w:fldCharType="separate"/>
            </w:r>
            <w:r>
              <w:rPr>
                <w:noProof/>
                <w:webHidden/>
              </w:rPr>
              <w:t>1</w:t>
            </w:r>
            <w:r>
              <w:rPr>
                <w:noProof/>
                <w:webHidden/>
              </w:rPr>
              <w:fldChar w:fldCharType="end"/>
            </w:r>
          </w:hyperlink>
        </w:p>
        <w:p w14:paraId="4A4C0FDD" w14:textId="77777777" w:rsidR="00A41986" w:rsidRDefault="00000000">
          <w:pPr>
            <w:pStyle w:val="TOC1"/>
            <w:tabs>
              <w:tab w:val="right" w:leader="dot" w:pos="9350"/>
            </w:tabs>
            <w:rPr>
              <w:noProof/>
            </w:rPr>
          </w:pPr>
          <w:hyperlink w:anchor="_Toc23500014" w:history="1">
            <w:r w:rsidR="00A41986" w:rsidRPr="00C63549">
              <w:rPr>
                <w:rStyle w:val="Hyperlink"/>
                <w:noProof/>
              </w:rPr>
              <w:t>Dissemination</w:t>
            </w:r>
            <w:r w:rsidR="00A41986">
              <w:rPr>
                <w:noProof/>
                <w:webHidden/>
              </w:rPr>
              <w:tab/>
            </w:r>
            <w:r w:rsidR="00A41986">
              <w:rPr>
                <w:noProof/>
                <w:webHidden/>
              </w:rPr>
              <w:fldChar w:fldCharType="begin"/>
            </w:r>
            <w:r w:rsidR="00A41986">
              <w:rPr>
                <w:noProof/>
                <w:webHidden/>
              </w:rPr>
              <w:instrText xml:space="preserve"> PAGEREF _Toc23500014 \h </w:instrText>
            </w:r>
            <w:r w:rsidR="00A41986">
              <w:rPr>
                <w:noProof/>
                <w:webHidden/>
              </w:rPr>
            </w:r>
            <w:r w:rsidR="00A41986">
              <w:rPr>
                <w:noProof/>
                <w:webHidden/>
              </w:rPr>
              <w:fldChar w:fldCharType="separate"/>
            </w:r>
            <w:r w:rsidR="00A41986">
              <w:rPr>
                <w:noProof/>
                <w:webHidden/>
              </w:rPr>
              <w:t>2</w:t>
            </w:r>
            <w:r w:rsidR="00A41986">
              <w:rPr>
                <w:noProof/>
                <w:webHidden/>
              </w:rPr>
              <w:fldChar w:fldCharType="end"/>
            </w:r>
          </w:hyperlink>
        </w:p>
        <w:p w14:paraId="63096427" w14:textId="77777777" w:rsidR="00A41986" w:rsidRDefault="00000000">
          <w:pPr>
            <w:pStyle w:val="TOC2"/>
            <w:tabs>
              <w:tab w:val="right" w:leader="dot" w:pos="9350"/>
            </w:tabs>
            <w:rPr>
              <w:noProof/>
            </w:rPr>
          </w:pPr>
          <w:hyperlink w:anchor="_Toc23500015" w:history="1">
            <w:r w:rsidR="00A41986" w:rsidRPr="00C63549">
              <w:rPr>
                <w:rStyle w:val="Hyperlink"/>
                <w:noProof/>
              </w:rPr>
              <w:t>2019-2020 PT Guideline language on “Dissemination”</w:t>
            </w:r>
            <w:r w:rsidR="00A41986">
              <w:rPr>
                <w:noProof/>
                <w:webHidden/>
              </w:rPr>
              <w:tab/>
            </w:r>
            <w:r w:rsidR="00A41986">
              <w:rPr>
                <w:noProof/>
                <w:webHidden/>
              </w:rPr>
              <w:fldChar w:fldCharType="begin"/>
            </w:r>
            <w:r w:rsidR="00A41986">
              <w:rPr>
                <w:noProof/>
                <w:webHidden/>
              </w:rPr>
              <w:instrText xml:space="preserve"> PAGEREF _Toc23500015 \h </w:instrText>
            </w:r>
            <w:r w:rsidR="00A41986">
              <w:rPr>
                <w:noProof/>
                <w:webHidden/>
              </w:rPr>
            </w:r>
            <w:r w:rsidR="00A41986">
              <w:rPr>
                <w:noProof/>
                <w:webHidden/>
              </w:rPr>
              <w:fldChar w:fldCharType="separate"/>
            </w:r>
            <w:r w:rsidR="00A41986">
              <w:rPr>
                <w:noProof/>
                <w:webHidden/>
              </w:rPr>
              <w:t>2</w:t>
            </w:r>
            <w:r w:rsidR="00A41986">
              <w:rPr>
                <w:noProof/>
                <w:webHidden/>
              </w:rPr>
              <w:fldChar w:fldCharType="end"/>
            </w:r>
          </w:hyperlink>
        </w:p>
        <w:p w14:paraId="7A542852" w14:textId="77777777" w:rsidR="00A41986" w:rsidRDefault="00000000">
          <w:pPr>
            <w:pStyle w:val="TOC1"/>
            <w:tabs>
              <w:tab w:val="right" w:leader="dot" w:pos="9350"/>
            </w:tabs>
            <w:rPr>
              <w:noProof/>
            </w:rPr>
          </w:pPr>
          <w:hyperlink w:anchor="_Toc23500016" w:history="1">
            <w:r w:rsidR="00A41986" w:rsidRPr="00C63549">
              <w:rPr>
                <w:rStyle w:val="Hyperlink"/>
                <w:noProof/>
              </w:rPr>
              <w:t>Leadership (for ‘excellence’)</w:t>
            </w:r>
            <w:r w:rsidR="00A41986">
              <w:rPr>
                <w:noProof/>
                <w:webHidden/>
              </w:rPr>
              <w:tab/>
            </w:r>
            <w:r w:rsidR="00A41986">
              <w:rPr>
                <w:noProof/>
                <w:webHidden/>
              </w:rPr>
              <w:fldChar w:fldCharType="begin"/>
            </w:r>
            <w:r w:rsidR="00A41986">
              <w:rPr>
                <w:noProof/>
                <w:webHidden/>
              </w:rPr>
              <w:instrText xml:space="preserve"> PAGEREF _Toc23500016 \h </w:instrText>
            </w:r>
            <w:r w:rsidR="00A41986">
              <w:rPr>
                <w:noProof/>
                <w:webHidden/>
              </w:rPr>
            </w:r>
            <w:r w:rsidR="00A41986">
              <w:rPr>
                <w:noProof/>
                <w:webHidden/>
              </w:rPr>
              <w:fldChar w:fldCharType="separate"/>
            </w:r>
            <w:r w:rsidR="00A41986">
              <w:rPr>
                <w:noProof/>
                <w:webHidden/>
              </w:rPr>
              <w:t>4</w:t>
            </w:r>
            <w:r w:rsidR="00A41986">
              <w:rPr>
                <w:noProof/>
                <w:webHidden/>
              </w:rPr>
              <w:fldChar w:fldCharType="end"/>
            </w:r>
          </w:hyperlink>
        </w:p>
        <w:p w14:paraId="099BD12C" w14:textId="77777777" w:rsidR="00A41986" w:rsidRDefault="00000000">
          <w:pPr>
            <w:pStyle w:val="TOC1"/>
            <w:tabs>
              <w:tab w:val="right" w:leader="dot" w:pos="9350"/>
            </w:tabs>
            <w:rPr>
              <w:noProof/>
            </w:rPr>
          </w:pPr>
          <w:hyperlink w:anchor="_Toc23500017" w:history="1">
            <w:r w:rsidR="00A41986" w:rsidRPr="00C63549">
              <w:rPr>
                <w:rStyle w:val="Hyperlink"/>
                <w:noProof/>
              </w:rPr>
              <w:t>Mentoring (for ‘excellence’)</w:t>
            </w:r>
            <w:r w:rsidR="00A41986">
              <w:rPr>
                <w:noProof/>
                <w:webHidden/>
              </w:rPr>
              <w:tab/>
            </w:r>
            <w:r w:rsidR="00A41986">
              <w:rPr>
                <w:noProof/>
                <w:webHidden/>
              </w:rPr>
              <w:fldChar w:fldCharType="begin"/>
            </w:r>
            <w:r w:rsidR="00A41986">
              <w:rPr>
                <w:noProof/>
                <w:webHidden/>
              </w:rPr>
              <w:instrText xml:space="preserve"> PAGEREF _Toc23500017 \h </w:instrText>
            </w:r>
            <w:r w:rsidR="00A41986">
              <w:rPr>
                <w:noProof/>
                <w:webHidden/>
              </w:rPr>
            </w:r>
            <w:r w:rsidR="00A41986">
              <w:rPr>
                <w:noProof/>
                <w:webHidden/>
              </w:rPr>
              <w:fldChar w:fldCharType="separate"/>
            </w:r>
            <w:r w:rsidR="00A41986">
              <w:rPr>
                <w:noProof/>
                <w:webHidden/>
              </w:rPr>
              <w:t>4</w:t>
            </w:r>
            <w:r w:rsidR="00A41986">
              <w:rPr>
                <w:noProof/>
                <w:webHidden/>
              </w:rPr>
              <w:fldChar w:fldCharType="end"/>
            </w:r>
          </w:hyperlink>
        </w:p>
        <w:p w14:paraId="39B4305E" w14:textId="77777777" w:rsidR="00A41986" w:rsidRDefault="00A41986">
          <w:r>
            <w:rPr>
              <w:b/>
              <w:bCs/>
              <w:noProof/>
            </w:rPr>
            <w:fldChar w:fldCharType="end"/>
          </w:r>
        </w:p>
      </w:sdtContent>
    </w:sdt>
    <w:p w14:paraId="50B06681" w14:textId="77777777" w:rsidR="00864688" w:rsidRDefault="00EE4451" w:rsidP="00EE4451">
      <w:pPr>
        <w:pStyle w:val="Heading1"/>
      </w:pPr>
      <w:bookmarkStart w:id="0" w:name="_Toc23500013"/>
      <w:r>
        <w:t>Peer-reviewed</w:t>
      </w:r>
      <w:bookmarkEnd w:id="0"/>
    </w:p>
    <w:p w14:paraId="1A595355" w14:textId="77777777" w:rsidR="00EE4451" w:rsidRDefault="00AE1985" w:rsidP="00864688">
      <w:r>
        <w:rPr>
          <w:b/>
        </w:rPr>
        <w:t xml:space="preserve">Commentary:  </w:t>
      </w:r>
      <w:r w:rsidR="00EE4451">
        <w:t xml:space="preserve">Current </w:t>
      </w:r>
      <w:r>
        <w:t xml:space="preserve">PT </w:t>
      </w:r>
      <w:r w:rsidR="00EE4451">
        <w:t xml:space="preserve">language about “peer-review” places it in the context of “scholarship,” that true scholarship is peer-reviewed.  </w:t>
      </w:r>
    </w:p>
    <w:p w14:paraId="6FDEB001" w14:textId="77777777" w:rsidR="00EE4451" w:rsidRDefault="00EE4451" w:rsidP="00864688">
      <w:r>
        <w:t>Another component of “peer-review” is to avoid self-publishing—ensuring that something has undergone at least some review by</w:t>
      </w:r>
      <w:r w:rsidR="00AE1985">
        <w:t xml:space="preserve"> experts other than the author; also to avoid sham or predatory journals which will publish anything that pays </w:t>
      </w:r>
      <w:r w:rsidR="00464B30">
        <w:t>a fee</w:t>
      </w:r>
      <w:r w:rsidR="00AE1985">
        <w:t xml:space="preserve">.  </w:t>
      </w:r>
    </w:p>
    <w:p w14:paraId="4D13052F" w14:textId="77777777" w:rsidR="00AE1985" w:rsidRDefault="00AE1985" w:rsidP="00864688"/>
    <w:p w14:paraId="6DBAA86C" w14:textId="77777777" w:rsidR="00EE4451" w:rsidRDefault="00EE4451" w:rsidP="00864688">
      <w:r>
        <w:t>We already have definitions or usages of ‘peer-review’ that are not the classic, “double-blind referee” model.</w:t>
      </w:r>
    </w:p>
    <w:p w14:paraId="2CDC3AF6" w14:textId="77777777" w:rsidR="00EE4451" w:rsidRDefault="00EE4451" w:rsidP="00EE4451">
      <w:pPr>
        <w:pStyle w:val="ListParagraph"/>
        <w:numPr>
          <w:ilvl w:val="0"/>
          <w:numId w:val="5"/>
        </w:numPr>
      </w:pPr>
      <w:r>
        <w:t xml:space="preserve">In law, law reviews are edited / reviewed by </w:t>
      </w:r>
      <w:r>
        <w:rPr>
          <w:i/>
        </w:rPr>
        <w:t>students</w:t>
      </w:r>
      <w:r>
        <w:t xml:space="preserve">, not </w:t>
      </w:r>
      <w:r w:rsidR="00AE1985">
        <w:t xml:space="preserve">technically peers, but that is the common method of scholarly communication.  </w:t>
      </w:r>
    </w:p>
    <w:p w14:paraId="17CEAF49" w14:textId="77777777" w:rsidR="00EE4451" w:rsidRDefault="00EE4451" w:rsidP="00EE4451">
      <w:pPr>
        <w:pStyle w:val="ListParagraph"/>
        <w:numPr>
          <w:ilvl w:val="0"/>
          <w:numId w:val="5"/>
        </w:numPr>
      </w:pPr>
      <w:r>
        <w:t>In physics, “pre-prints” are widely shared and commented on.</w:t>
      </w:r>
    </w:p>
    <w:p w14:paraId="6F2734AC" w14:textId="77777777" w:rsidR="00EE4451" w:rsidRDefault="00EE4451" w:rsidP="00EE4451">
      <w:pPr>
        <w:pStyle w:val="ListParagraph"/>
        <w:numPr>
          <w:ilvl w:val="0"/>
          <w:numId w:val="5"/>
        </w:numPr>
      </w:pPr>
      <w:r>
        <w:t xml:space="preserve">Some conferences have competitive </w:t>
      </w:r>
      <w:r w:rsidR="00AE1985">
        <w:t>pre-conference review procedures</w:t>
      </w:r>
      <w:r>
        <w:t>; those reviews may look only at abstracts or might encompass the whole paper; or, a paper may be reviewed post-presentation for inclusion in published proceedings.</w:t>
      </w:r>
    </w:p>
    <w:p w14:paraId="4E1C8A51" w14:textId="77777777" w:rsidR="00EE4451" w:rsidRDefault="00AE1985" w:rsidP="00864688">
      <w:r>
        <w:t xml:space="preserve">Not to mention notorious cases of items successfully getting through peer review and yet being, um, shoddy at best.  </w:t>
      </w:r>
    </w:p>
    <w:p w14:paraId="37F32B8E" w14:textId="77777777" w:rsidR="00AE1985" w:rsidRDefault="00AE1985" w:rsidP="00864688"/>
    <w:p w14:paraId="06DAB02B" w14:textId="77777777" w:rsidR="00AE1985" w:rsidRDefault="00AE1985" w:rsidP="00864688">
      <w:r>
        <w:rPr>
          <w:b/>
        </w:rPr>
        <w:t xml:space="preserve">For lecturer-track faculty, </w:t>
      </w:r>
      <w:r w:rsidR="00464B30">
        <w:rPr>
          <w:b/>
        </w:rPr>
        <w:t xml:space="preserve">consider </w:t>
      </w:r>
      <w:r>
        <w:rPr>
          <w:b/>
        </w:rPr>
        <w:t>which of these</w:t>
      </w:r>
      <w:r>
        <w:t xml:space="preserve"> would qualify as ‘peer-reviewed’ accomplishments, if “peer reviewed” is required (only) for teaching professor?</w:t>
      </w:r>
    </w:p>
    <w:p w14:paraId="0EA52356" w14:textId="77777777" w:rsidR="00AE1985" w:rsidRDefault="00AE1985" w:rsidP="00864688"/>
    <w:p w14:paraId="7049592E" w14:textId="77777777" w:rsidR="00AE1985" w:rsidRDefault="00AE1985" w:rsidP="00AE1985">
      <w:pPr>
        <w:ind w:left="720"/>
      </w:pPr>
      <w:r>
        <w:t xml:space="preserve">Presentation at the Assessment Institute.  Held in Indianapolis, has a national audience.  Presentations are competitively reviewed, but only at the abstract level.  </w:t>
      </w:r>
    </w:p>
    <w:p w14:paraId="48EF29BB" w14:textId="77777777" w:rsidR="00AE1985" w:rsidRDefault="00AE1985" w:rsidP="00AE1985">
      <w:pPr>
        <w:ind w:left="720"/>
      </w:pPr>
    </w:p>
    <w:p w14:paraId="1A20B3B1" w14:textId="77777777" w:rsidR="00AE1985" w:rsidRDefault="00AE1985" w:rsidP="00464B30">
      <w:pPr>
        <w:ind w:left="720"/>
      </w:pPr>
      <w:r>
        <w:t xml:space="preserve">Presentation at the EC Moore Symposium (annual.  </w:t>
      </w:r>
      <w:r w:rsidR="0037729D">
        <w:t>Blind peer review by teaching experts).</w:t>
      </w:r>
    </w:p>
    <w:p w14:paraId="739A4F16" w14:textId="77777777" w:rsidR="00AE1985" w:rsidRDefault="00AE1985" w:rsidP="00AE1985">
      <w:pPr>
        <w:ind w:left="720"/>
      </w:pPr>
    </w:p>
    <w:p w14:paraId="01D8EB45" w14:textId="77777777" w:rsidR="00AE1985" w:rsidRDefault="00AE1985" w:rsidP="00AE1985">
      <w:pPr>
        <w:ind w:left="720"/>
      </w:pPr>
      <w:r>
        <w:t xml:space="preserve">Presentation at IU Online:  IU-wide.  </w:t>
      </w:r>
    </w:p>
    <w:p w14:paraId="79C6554F" w14:textId="77777777" w:rsidR="00AE1985" w:rsidRDefault="00AE1985" w:rsidP="00AE1985">
      <w:pPr>
        <w:ind w:left="720"/>
      </w:pPr>
    </w:p>
    <w:p w14:paraId="48C3AE17" w14:textId="77777777" w:rsidR="00AE1985" w:rsidRDefault="00D9424E" w:rsidP="00AE1985">
      <w:pPr>
        <w:ind w:left="720"/>
      </w:pPr>
      <w:r>
        <w:t>Teaching item in the Digital Teaching Repository.  “</w:t>
      </w:r>
      <w:r w:rsidRPr="00D9424E">
        <w:t>The Digital Teaching Repository is a peer-reviewed, online archive of instructional materials created by educators at IUPUI, IUPUC, and IU Fort Wayne. The Repository will include syllabi, video tutorials, in-class activities, and other practical teaching artifacts. All entries are indexed by </w:t>
      </w:r>
      <w:proofErr w:type="spellStart"/>
      <w:r w:rsidRPr="00D9424E">
        <w:fldChar w:fldCharType="begin"/>
      </w:r>
      <w:r w:rsidRPr="00D9424E">
        <w:instrText xml:space="preserve"> HYPERLINK "https://scholarworks.iupui.edu/" \t "_blank" </w:instrText>
      </w:r>
      <w:r w:rsidRPr="00D9424E">
        <w:fldChar w:fldCharType="separate"/>
      </w:r>
      <w:r w:rsidRPr="00D9424E">
        <w:rPr>
          <w:rStyle w:val="Hyperlink"/>
        </w:rPr>
        <w:t>ScholarWorks</w:t>
      </w:r>
      <w:proofErr w:type="spellEnd"/>
      <w:r w:rsidRPr="00D9424E">
        <w:fldChar w:fldCharType="end"/>
      </w:r>
      <w:r w:rsidRPr="00D9424E">
        <w:t> which provides powerful data analytics and an international reach.</w:t>
      </w:r>
      <w:r>
        <w:t>”</w:t>
      </w:r>
    </w:p>
    <w:p w14:paraId="15FA7276" w14:textId="77777777" w:rsidR="00D9424E" w:rsidRDefault="00D9424E" w:rsidP="00AE1985">
      <w:pPr>
        <w:ind w:left="720"/>
      </w:pPr>
    </w:p>
    <w:p w14:paraId="4405E4FF" w14:textId="77777777" w:rsidR="00D9424E" w:rsidRDefault="00D9424E" w:rsidP="00AE1985">
      <w:pPr>
        <w:ind w:left="720"/>
      </w:pPr>
      <w:r>
        <w:t xml:space="preserve">News or report in the Quality Matters site </w:t>
      </w:r>
      <w:hyperlink r:id="rId8" w:history="1">
        <w:r>
          <w:rPr>
            <w:rStyle w:val="Hyperlink"/>
          </w:rPr>
          <w:t>https://www.qualitymatters.org/index.php/qa-resources/resource-center/articles-resources</w:t>
        </w:r>
      </w:hyperlink>
      <w:r>
        <w:t xml:space="preserve">  (Presume this </w:t>
      </w:r>
      <w:r w:rsidR="00464B30">
        <w:t>is editorially reviewed</w:t>
      </w:r>
      <w:r>
        <w:t>)</w:t>
      </w:r>
    </w:p>
    <w:p w14:paraId="312ED318" w14:textId="77777777" w:rsidR="00D9424E" w:rsidRDefault="00D9424E" w:rsidP="00AE1985">
      <w:pPr>
        <w:ind w:left="720"/>
      </w:pPr>
    </w:p>
    <w:p w14:paraId="6C650BFE" w14:textId="77777777" w:rsidR="00D9424E" w:rsidRDefault="00D9424E" w:rsidP="00AE1985">
      <w:pPr>
        <w:ind w:left="720"/>
      </w:pPr>
      <w:r>
        <w:t>Quality Matters review of course design (external, peer-reviewed).</w:t>
      </w:r>
    </w:p>
    <w:p w14:paraId="7B8A0C07" w14:textId="77777777" w:rsidR="00D9424E" w:rsidRDefault="00D9424E" w:rsidP="00AE1985">
      <w:pPr>
        <w:ind w:left="720"/>
      </w:pPr>
    </w:p>
    <w:p w14:paraId="79FC5303" w14:textId="77777777" w:rsidR="00D9424E" w:rsidRDefault="00D9424E" w:rsidP="00AE1985">
      <w:pPr>
        <w:ind w:left="720"/>
      </w:pPr>
      <w:r>
        <w:t>Teaching-related article in a professional journal/newsletter of wide scope, e.g. Inside Higher Ed, Chronicle of Higher Education, (or similar disciplinary/profession item such as American Libraries)</w:t>
      </w:r>
    </w:p>
    <w:p w14:paraId="60099EA3" w14:textId="77777777" w:rsidR="00D9424E" w:rsidRDefault="00D9424E" w:rsidP="00AE1985">
      <w:pPr>
        <w:ind w:left="720"/>
      </w:pPr>
    </w:p>
    <w:p w14:paraId="6C17B97D" w14:textId="77777777" w:rsidR="00D9424E" w:rsidRDefault="00D9424E" w:rsidP="00D9424E">
      <w:pPr>
        <w:ind w:left="720"/>
      </w:pPr>
      <w:r>
        <w:t xml:space="preserve">Teaching-related </w:t>
      </w:r>
      <w:r>
        <w:rPr>
          <w:b/>
        </w:rPr>
        <w:t xml:space="preserve">op ed / editorial </w:t>
      </w:r>
      <w:r>
        <w:t>/ opinion piece article in a professional journal/newsletter of wide scope, e.g. Inside Higher Ed, Chronicle of Higher Education, (or similar disciplinary/profession item such as American Libraries)</w:t>
      </w:r>
    </w:p>
    <w:p w14:paraId="6533EE4A" w14:textId="77777777" w:rsidR="00D9424E" w:rsidRDefault="00D9424E" w:rsidP="00AE1985">
      <w:pPr>
        <w:ind w:left="720"/>
      </w:pPr>
    </w:p>
    <w:p w14:paraId="14496CB8" w14:textId="77777777" w:rsidR="00D9424E" w:rsidRDefault="00D9424E" w:rsidP="00AE1985">
      <w:pPr>
        <w:ind w:left="720"/>
      </w:pPr>
      <w:r>
        <w:t>Article, or op-ed, in a professional state-wide electronic journal/newsletter/newsfeed</w:t>
      </w:r>
      <w:r w:rsidR="0037729D">
        <w:t xml:space="preserve">; could be post-reviewed by experts for validity of content.  </w:t>
      </w:r>
    </w:p>
    <w:p w14:paraId="5FDC8E88" w14:textId="77777777" w:rsidR="00D9424E" w:rsidRDefault="00D9424E" w:rsidP="00AE1985">
      <w:pPr>
        <w:ind w:left="720"/>
      </w:pPr>
    </w:p>
    <w:p w14:paraId="2B54E062" w14:textId="77777777" w:rsidR="006264A8" w:rsidRDefault="006264A8" w:rsidP="0058618A">
      <w:pPr>
        <w:ind w:left="720"/>
      </w:pPr>
      <w:r>
        <w:t xml:space="preserve">Presentation on a discipline/ profession-related topic at a state conference, e.g. “Indiana </w:t>
      </w:r>
      <w:r w:rsidR="00464B30">
        <w:t>Court Records</w:t>
      </w:r>
      <w:r>
        <w:t>” at the Society of Indiana Archivists, or “Family Business Succession Planning” (by a Kelley lecture</w:t>
      </w:r>
      <w:r w:rsidR="0037729D">
        <w:t xml:space="preserve">r) at the Chamber of Commerce; some review of proposals by experts. </w:t>
      </w:r>
    </w:p>
    <w:p w14:paraId="7230D56F" w14:textId="77777777" w:rsidR="0037729D" w:rsidRDefault="0037729D" w:rsidP="0037729D"/>
    <w:p w14:paraId="5678E840" w14:textId="77777777" w:rsidR="0037729D" w:rsidRDefault="0037729D" w:rsidP="0037729D">
      <w:r>
        <w:t xml:space="preserve">Consider also cases of </w:t>
      </w:r>
      <w:r w:rsidRPr="0037729D">
        <w:rPr>
          <w:b/>
        </w:rPr>
        <w:t>invited</w:t>
      </w:r>
      <w:r>
        <w:t xml:space="preserve"> presentations, if the invitation is based on recognized expertise.</w:t>
      </w:r>
    </w:p>
    <w:p w14:paraId="7772D2DC" w14:textId="77777777" w:rsidR="00EE4451" w:rsidRDefault="00EE4451" w:rsidP="00EE4451">
      <w:pPr>
        <w:pStyle w:val="Heading1"/>
      </w:pPr>
      <w:bookmarkStart w:id="1" w:name="_Toc23500014"/>
      <w:r>
        <w:t>Dissemination</w:t>
      </w:r>
      <w:bookmarkEnd w:id="1"/>
    </w:p>
    <w:p w14:paraId="0B104C8B" w14:textId="77777777" w:rsidR="00EE4451" w:rsidRDefault="00EE4451" w:rsidP="00864688"/>
    <w:p w14:paraId="0B552553" w14:textId="77777777" w:rsidR="0058618A" w:rsidRPr="0058618A" w:rsidRDefault="0058618A" w:rsidP="00864688">
      <w:r>
        <w:t xml:space="preserve">For several aspects of this question, see above section on </w:t>
      </w:r>
      <w:r>
        <w:rPr>
          <w:i/>
        </w:rPr>
        <w:t xml:space="preserve">Peer review.  </w:t>
      </w:r>
    </w:p>
    <w:p w14:paraId="5C8596CD" w14:textId="77777777" w:rsidR="00864688" w:rsidRDefault="0058618A" w:rsidP="00864688">
      <w:r>
        <w:t xml:space="preserve">Here, a question is, does the item need to be </w:t>
      </w:r>
      <w:r>
        <w:rPr>
          <w:i/>
        </w:rPr>
        <w:t xml:space="preserve">retrievable? </w:t>
      </w:r>
      <w:r w:rsidRPr="0058618A">
        <w:t>(persistent)</w:t>
      </w:r>
    </w:p>
    <w:p w14:paraId="0BF7126A" w14:textId="77777777" w:rsidR="0058618A" w:rsidRDefault="0058618A" w:rsidP="00864688"/>
    <w:p w14:paraId="208A1B1E" w14:textId="77777777" w:rsidR="0058618A" w:rsidRDefault="0058618A" w:rsidP="0058618A">
      <w:pPr>
        <w:ind w:left="720"/>
      </w:pPr>
      <w:r>
        <w:t>An article in a peer-reviewed journal, with a “</w:t>
      </w:r>
      <w:proofErr w:type="spellStart"/>
      <w:r>
        <w:t>doi</w:t>
      </w:r>
      <w:proofErr w:type="spellEnd"/>
      <w:r>
        <w:t xml:space="preserve">” </w:t>
      </w:r>
      <w:r w:rsidR="00464B30">
        <w:t xml:space="preserve">[digital object identifier] </w:t>
      </w:r>
      <w:r>
        <w:t xml:space="preserve">and available in academic databases such as ProQuest (for-profit aggregator), Elsevier (for-profit publisher), or Project Muse (non-profit aggregator).  </w:t>
      </w:r>
    </w:p>
    <w:p w14:paraId="6D3F009F" w14:textId="77777777" w:rsidR="0058618A" w:rsidRDefault="0058618A" w:rsidP="0058618A">
      <w:pPr>
        <w:ind w:left="720"/>
      </w:pPr>
    </w:p>
    <w:p w14:paraId="2507D2D8" w14:textId="77777777" w:rsidR="0058618A" w:rsidRDefault="0058618A" w:rsidP="0058618A">
      <w:pPr>
        <w:ind w:left="720"/>
      </w:pPr>
      <w:r>
        <w:t xml:space="preserve"> A conference </w:t>
      </w:r>
      <w:r>
        <w:rPr>
          <w:i/>
        </w:rPr>
        <w:t>abstract</w:t>
      </w:r>
      <w:r>
        <w:t xml:space="preserve"> available online in an archive describing a conference.  </w:t>
      </w:r>
    </w:p>
    <w:p w14:paraId="38305E58" w14:textId="77777777" w:rsidR="0058618A" w:rsidRDefault="0058618A" w:rsidP="0058618A">
      <w:pPr>
        <w:ind w:left="720"/>
      </w:pPr>
    </w:p>
    <w:p w14:paraId="32A02073" w14:textId="77777777" w:rsidR="0058618A" w:rsidRDefault="0058618A" w:rsidP="0058618A">
      <w:pPr>
        <w:ind w:left="720"/>
      </w:pPr>
      <w:r>
        <w:t xml:space="preserve">A conference </w:t>
      </w:r>
      <w:r>
        <w:rPr>
          <w:i/>
        </w:rPr>
        <w:t xml:space="preserve">paper </w:t>
      </w:r>
      <w:r>
        <w:t>available in a published (online / print) conference proceedings</w:t>
      </w:r>
    </w:p>
    <w:p w14:paraId="4409A462" w14:textId="77777777" w:rsidR="0058618A" w:rsidRDefault="0058618A" w:rsidP="0058618A">
      <w:pPr>
        <w:ind w:left="720"/>
      </w:pPr>
    </w:p>
    <w:p w14:paraId="40F41DD1" w14:textId="77777777" w:rsidR="0058618A" w:rsidRDefault="0058618A" w:rsidP="0058618A">
      <w:pPr>
        <w:ind w:left="720"/>
      </w:pPr>
      <w:r>
        <w:t xml:space="preserve">Conference slides/presentation, recorded and saved in IUPUI </w:t>
      </w:r>
      <w:proofErr w:type="spellStart"/>
      <w:r>
        <w:t>ScholarWorks</w:t>
      </w:r>
      <w:proofErr w:type="spellEnd"/>
      <w:r>
        <w:t xml:space="preserve"> repository</w:t>
      </w:r>
    </w:p>
    <w:p w14:paraId="7028A913" w14:textId="77777777" w:rsidR="0058618A" w:rsidRDefault="0058618A" w:rsidP="0058618A">
      <w:pPr>
        <w:ind w:left="720"/>
      </w:pPr>
    </w:p>
    <w:p w14:paraId="62EB290C" w14:textId="77777777" w:rsidR="0058618A" w:rsidRDefault="0058618A" w:rsidP="0058618A">
      <w:pPr>
        <w:ind w:left="720"/>
      </w:pPr>
      <w:r>
        <w:t xml:space="preserve">Conference slides/presentation, recorded and saved in a disciplinary repository (e.g. </w:t>
      </w:r>
      <w:proofErr w:type="spellStart"/>
      <w:r>
        <w:t>arXiv</w:t>
      </w:r>
      <w:proofErr w:type="spellEnd"/>
      <w:r>
        <w:t xml:space="preserve"> for physics)</w:t>
      </w:r>
    </w:p>
    <w:p w14:paraId="7292A7D1" w14:textId="77777777" w:rsidR="0058618A" w:rsidRDefault="0058618A" w:rsidP="0058618A">
      <w:pPr>
        <w:ind w:left="720"/>
      </w:pPr>
    </w:p>
    <w:p w14:paraId="7F3D03CB" w14:textId="77777777" w:rsidR="0058618A" w:rsidRDefault="0058618A" w:rsidP="0058618A">
      <w:pPr>
        <w:ind w:left="720"/>
      </w:pPr>
      <w:r>
        <w:t xml:space="preserve">A copy (pdf, picture) of a conference brochure, documenting that the event did take place, but no content provided.  </w:t>
      </w:r>
    </w:p>
    <w:p w14:paraId="62C78126" w14:textId="77777777" w:rsidR="00A41986" w:rsidRDefault="00A41986" w:rsidP="0058618A">
      <w:pPr>
        <w:ind w:left="720"/>
      </w:pPr>
    </w:p>
    <w:p w14:paraId="1AB27921" w14:textId="77777777" w:rsidR="00A41986" w:rsidRPr="0058618A" w:rsidRDefault="00A41986" w:rsidP="0058618A">
      <w:pPr>
        <w:ind w:left="720"/>
      </w:pPr>
      <w:r>
        <w:t xml:space="preserve">A blog posting—self-hosted?  Hosted by an organization?  </w:t>
      </w:r>
    </w:p>
    <w:p w14:paraId="4BDDB729" w14:textId="77777777" w:rsidR="00864688" w:rsidRDefault="00864688" w:rsidP="00864688"/>
    <w:p w14:paraId="13C88760" w14:textId="77777777" w:rsidR="00864688" w:rsidRDefault="00864688" w:rsidP="00864688">
      <w:pPr>
        <w:jc w:val="center"/>
      </w:pPr>
    </w:p>
    <w:p w14:paraId="0EFE1B6F" w14:textId="77777777" w:rsidR="00864688" w:rsidRDefault="00864688" w:rsidP="00864688">
      <w:pPr>
        <w:pStyle w:val="Heading2"/>
      </w:pPr>
      <w:bookmarkStart w:id="2" w:name="_Toc23500015"/>
      <w:r>
        <w:t>2019-2020 PT Guideline language on “Dissemination”</w:t>
      </w:r>
      <w:bookmarkEnd w:id="2"/>
      <w:r>
        <w:t xml:space="preserve"> </w:t>
      </w:r>
    </w:p>
    <w:p w14:paraId="456F3595" w14:textId="77777777" w:rsidR="00864688" w:rsidRDefault="00864688" w:rsidP="00864688">
      <w:r>
        <w:t>Assessment of dissemination outlets:</w:t>
      </w:r>
    </w:p>
    <w:p w14:paraId="5667812D" w14:textId="77777777" w:rsidR="00864688" w:rsidRDefault="00464B30" w:rsidP="00864688">
      <w:r>
        <w:t>[</w:t>
      </w:r>
      <w:r w:rsidR="00864688">
        <w:t>The Guidelines assume that the following constitute types of dissemination outlets (in Chair responsibilities section):</w:t>
      </w:r>
      <w:r>
        <w:t>]</w:t>
      </w:r>
    </w:p>
    <w:p w14:paraId="5BD37257" w14:textId="77777777" w:rsidR="00864688" w:rsidRDefault="00864688" w:rsidP="00864688">
      <w:pPr>
        <w:pStyle w:val="ListParagraph"/>
        <w:numPr>
          <w:ilvl w:val="0"/>
          <w:numId w:val="1"/>
        </w:numPr>
      </w:pPr>
      <w:r>
        <w:t>Journals</w:t>
      </w:r>
    </w:p>
    <w:p w14:paraId="59D64906" w14:textId="77777777" w:rsidR="00864688" w:rsidRDefault="00864688" w:rsidP="00864688">
      <w:pPr>
        <w:pStyle w:val="ListParagraph"/>
        <w:numPr>
          <w:ilvl w:val="0"/>
          <w:numId w:val="1"/>
        </w:numPr>
      </w:pPr>
      <w:r>
        <w:t>Presses</w:t>
      </w:r>
    </w:p>
    <w:p w14:paraId="0CBC47B8" w14:textId="77777777" w:rsidR="00864688" w:rsidRDefault="00864688" w:rsidP="00864688">
      <w:pPr>
        <w:pStyle w:val="ListParagraph"/>
        <w:numPr>
          <w:ilvl w:val="0"/>
          <w:numId w:val="1"/>
        </w:numPr>
      </w:pPr>
      <w:r>
        <w:t>Editions</w:t>
      </w:r>
    </w:p>
    <w:p w14:paraId="2E181DD5" w14:textId="77777777" w:rsidR="00864688" w:rsidRDefault="00864688" w:rsidP="00864688">
      <w:pPr>
        <w:pStyle w:val="ListParagraph"/>
        <w:numPr>
          <w:ilvl w:val="0"/>
          <w:numId w:val="1"/>
        </w:numPr>
      </w:pPr>
      <w:r>
        <w:t>Galleries</w:t>
      </w:r>
    </w:p>
    <w:p w14:paraId="6E3D52DC" w14:textId="77777777" w:rsidR="00864688" w:rsidRDefault="00864688" w:rsidP="00864688">
      <w:pPr>
        <w:pStyle w:val="ListParagraph"/>
        <w:numPr>
          <w:ilvl w:val="0"/>
          <w:numId w:val="1"/>
        </w:numPr>
      </w:pPr>
      <w:r>
        <w:t>Presentations</w:t>
      </w:r>
    </w:p>
    <w:p w14:paraId="41A0C3FF" w14:textId="77777777" w:rsidR="00864688" w:rsidRDefault="00864688" w:rsidP="00864688">
      <w:pPr>
        <w:pStyle w:val="ListParagraph"/>
        <w:numPr>
          <w:ilvl w:val="0"/>
          <w:numId w:val="1"/>
        </w:numPr>
      </w:pPr>
      <w:r>
        <w:t>“IUPUI encourages dissemination of results in appropriate media of high quality even when these outlets are unusual for the discipline.”</w:t>
      </w:r>
    </w:p>
    <w:p w14:paraId="4F8BF410" w14:textId="77777777" w:rsidR="00864688" w:rsidRDefault="00864688" w:rsidP="00864688"/>
    <w:p w14:paraId="471EEF44" w14:textId="77777777" w:rsidR="00864688" w:rsidRPr="00DF5EB3" w:rsidRDefault="00864688" w:rsidP="00864688">
      <w:pPr>
        <w:numPr>
          <w:ilvl w:val="0"/>
          <w:numId w:val="2"/>
        </w:numPr>
        <w:spacing w:line="240" w:lineRule="auto"/>
        <w:rPr>
          <w:b/>
          <w:bCs/>
          <w:lang w:bidi="en-US"/>
        </w:rPr>
      </w:pPr>
      <w:r w:rsidRPr="00DF5EB3">
        <w:rPr>
          <w:b/>
          <w:bCs/>
          <w:lang w:bidi="en-US"/>
        </w:rPr>
        <w:t>Evidence of effective teaching through scholarly dissemination of knowledge about teaching, especially in peer-reviewed media, is required for documenting teaching at the level of excellence.</w:t>
      </w:r>
      <w:r>
        <w:rPr>
          <w:b/>
          <w:bCs/>
          <w:lang w:bidi="en-US"/>
        </w:rPr>
        <w:t xml:space="preserve"> </w:t>
      </w:r>
      <w:r w:rsidRPr="00864688">
        <w:rPr>
          <w:bCs/>
          <w:lang w:bidi="en-US"/>
        </w:rPr>
        <w:t>[same language for all ranks and types]</w:t>
      </w:r>
    </w:p>
    <w:p w14:paraId="08CDDB4C" w14:textId="77777777" w:rsidR="00864688" w:rsidRPr="00DF5EB3" w:rsidRDefault="00864688" w:rsidP="00864688">
      <w:pPr>
        <w:numPr>
          <w:ilvl w:val="2"/>
          <w:numId w:val="2"/>
        </w:numPr>
        <w:spacing w:line="240" w:lineRule="auto"/>
        <w:rPr>
          <w:lang w:bidi="en-US"/>
        </w:rPr>
      </w:pPr>
      <w:r w:rsidRPr="00DF5EB3">
        <w:rPr>
          <w:lang w:bidi="en-US"/>
        </w:rPr>
        <w:t>Such activities, while listed on the curriculum vitae, should also be documented and discussed in this section.</w:t>
      </w:r>
    </w:p>
    <w:p w14:paraId="5C62B30C" w14:textId="77777777" w:rsidR="00864688" w:rsidRDefault="00864688" w:rsidP="00864688">
      <w:pPr>
        <w:numPr>
          <w:ilvl w:val="2"/>
          <w:numId w:val="2"/>
        </w:numPr>
        <w:spacing w:line="240" w:lineRule="auto"/>
        <w:rPr>
          <w:lang w:bidi="en-US"/>
        </w:rPr>
      </w:pPr>
      <w:r w:rsidRPr="00DF5EB3">
        <w:rPr>
          <w:lang w:bidi="en-US"/>
        </w:rPr>
        <w:t>In some instances, and particularly for the lecturer and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 Candidates and department chairs (or deans) may wish to take special care in explaining why alternative forms of dissemination may better fit with standards in the field.</w:t>
      </w:r>
    </w:p>
    <w:p w14:paraId="517BB54A" w14:textId="77777777" w:rsidR="00864688" w:rsidRDefault="00864688" w:rsidP="00864688">
      <w:pPr>
        <w:rPr>
          <w:lang w:bidi="en-US"/>
        </w:rPr>
      </w:pPr>
    </w:p>
    <w:p w14:paraId="11E6C13C" w14:textId="77777777" w:rsidR="00864688" w:rsidRPr="00EF1802" w:rsidRDefault="00864688" w:rsidP="00864688">
      <w:r>
        <w:rPr>
          <w:u w:val="single"/>
        </w:rPr>
        <w:t>Area of Excellence</w:t>
      </w:r>
    </w:p>
    <w:p w14:paraId="5C8FDD1B" w14:textId="77777777" w:rsidR="00864688" w:rsidRPr="00EF1802" w:rsidRDefault="00864688" w:rsidP="00864688">
      <w:pPr>
        <w:rPr>
          <w:lang w:bidi="en-US"/>
        </w:rPr>
      </w:pPr>
      <w:r>
        <w:t>“</w:t>
      </w:r>
      <w:r w:rsidRPr="00EF1802">
        <w:rPr>
          <w:lang w:bidi="en-US"/>
        </w:rPr>
        <w:t>Lecturers are required to be excellent in teaching and satisfactory in service. They have no formal research requirements for promotion although scholarship is required in their area of excellence.</w:t>
      </w:r>
      <w:r>
        <w:rPr>
          <w:lang w:bidi="en-US"/>
        </w:rPr>
        <w:t>”</w:t>
      </w:r>
    </w:p>
    <w:p w14:paraId="16224B7F" w14:textId="77777777" w:rsidR="00864688" w:rsidRDefault="00864688" w:rsidP="00864688"/>
    <w:p w14:paraId="3CB71630" w14:textId="77777777" w:rsidR="00864688" w:rsidRDefault="00864688" w:rsidP="00864688">
      <w:r>
        <w:rPr>
          <w:u w:val="single"/>
        </w:rPr>
        <w:lastRenderedPageBreak/>
        <w:t>Standard for Excellence</w:t>
      </w:r>
    </w:p>
    <w:p w14:paraId="56DAFB1D" w14:textId="77777777" w:rsidR="00864688" w:rsidRDefault="00864688" w:rsidP="00864688">
      <w:r>
        <w:t>“Record of publicly disseminated and peer reviewed scholarship in teaching.”</w:t>
      </w:r>
    </w:p>
    <w:p w14:paraId="29E072E9" w14:textId="77777777" w:rsidR="00864688" w:rsidRDefault="00864688" w:rsidP="00864688"/>
    <w:p w14:paraId="22A51349" w14:textId="77777777" w:rsidR="00864688" w:rsidRDefault="00864688" w:rsidP="00864688">
      <w:r>
        <w:rPr>
          <w:u w:val="single"/>
        </w:rPr>
        <w:t>Documenting Teaching Performance</w:t>
      </w:r>
    </w:p>
    <w:p w14:paraId="31E1ABAA" w14:textId="77777777" w:rsidR="00864688" w:rsidRDefault="00864688" w:rsidP="00864688">
      <w:r>
        <w:t>(from appendix)</w:t>
      </w:r>
    </w:p>
    <w:p w14:paraId="398371EC" w14:textId="77777777" w:rsidR="00864688" w:rsidRDefault="00864688" w:rsidP="00864688">
      <w:r>
        <w:t xml:space="preserve">Scholarship of teaching and national leadership:  </w:t>
      </w:r>
    </w:p>
    <w:p w14:paraId="02B64A6C" w14:textId="77777777" w:rsidR="00864688" w:rsidRDefault="00864688" w:rsidP="00864688">
      <w:pPr>
        <w:pStyle w:val="ListParagraph"/>
        <w:numPr>
          <w:ilvl w:val="0"/>
          <w:numId w:val="4"/>
        </w:numPr>
      </w:pPr>
      <w:r>
        <w:t>CV:  Publications, presentations, national leadership on teaching in discipline</w:t>
      </w:r>
    </w:p>
    <w:p w14:paraId="2651C2FD" w14:textId="77777777" w:rsidR="00864688" w:rsidRDefault="00864688" w:rsidP="00864688">
      <w:pPr>
        <w:pStyle w:val="ListParagraph"/>
        <w:numPr>
          <w:ilvl w:val="0"/>
          <w:numId w:val="4"/>
        </w:numPr>
      </w:pPr>
      <w:r>
        <w:t>Candidate statement:  Descriptions of scholarly approach</w:t>
      </w:r>
    </w:p>
    <w:p w14:paraId="29B22EC4" w14:textId="77777777" w:rsidR="00864688" w:rsidRDefault="00864688" w:rsidP="00864688"/>
    <w:p w14:paraId="33B8F14B" w14:textId="77777777" w:rsidR="00864688" w:rsidRDefault="00864688" w:rsidP="00864688">
      <w:r>
        <w:rPr>
          <w:u w:val="single"/>
        </w:rPr>
        <w:t>Suggested Standards for Evaluating Teaching Performance</w:t>
      </w:r>
    </w:p>
    <w:p w14:paraId="590D86C9" w14:textId="77777777" w:rsidR="00864688" w:rsidRDefault="00864688" w:rsidP="00864688">
      <w:r>
        <w:t>Instruction:</w:t>
      </w:r>
    </w:p>
    <w:p w14:paraId="76F8C43A" w14:textId="77777777" w:rsidR="00864688" w:rsidRDefault="00864688" w:rsidP="00864688">
      <w:r>
        <w:t>Documentation of extraordinarily successful teaching and learning outcomes</w:t>
      </w:r>
    </w:p>
    <w:p w14:paraId="408CE4E6" w14:textId="77777777" w:rsidR="00864688" w:rsidRDefault="00864688" w:rsidP="00864688">
      <w:r>
        <w:t>The case for teaching excellence is grounded in a sophisticated teaching philosophy</w:t>
      </w:r>
    </w:p>
    <w:p w14:paraId="783620BF" w14:textId="77777777" w:rsidR="00864688" w:rsidRDefault="00864688" w:rsidP="00864688">
      <w:r>
        <w:t>Evidence of innovative and reflective teaching practice.</w:t>
      </w:r>
    </w:p>
    <w:p w14:paraId="4F932D61" w14:textId="77777777" w:rsidR="00864688" w:rsidRDefault="00864688" w:rsidP="00864688"/>
    <w:p w14:paraId="5C40D4F4" w14:textId="77777777" w:rsidR="00864688" w:rsidRDefault="00864688" w:rsidP="00864688">
      <w:r>
        <w:t xml:space="preserve">Course or curricular development:  </w:t>
      </w:r>
      <w:r>
        <w:br/>
        <w:t>In addition to producing effective course and curricular products, shows evidence of having disseminated ideas within the profession or generally through publication, presentation or other means.</w:t>
      </w:r>
    </w:p>
    <w:p w14:paraId="3E367200" w14:textId="77777777" w:rsidR="00864688" w:rsidRDefault="00864688" w:rsidP="00864688">
      <w:r>
        <w:t>Evidence that the work has been adopted by others (locally and nationally) indicates excellence.</w:t>
      </w:r>
    </w:p>
    <w:p w14:paraId="49C05047" w14:textId="77777777" w:rsidR="00864688" w:rsidRDefault="00864688" w:rsidP="00864688"/>
    <w:p w14:paraId="71D48B4E" w14:textId="77777777" w:rsidR="00864688" w:rsidRDefault="00864688" w:rsidP="00864688">
      <w:r>
        <w:t>Mentoring and advising:</w:t>
      </w:r>
    </w:p>
    <w:p w14:paraId="01F13589" w14:textId="77777777" w:rsidR="00864688" w:rsidRDefault="00864688" w:rsidP="00864688">
      <w:r>
        <w:t>Mentoring and advising characterized by scholarly approach</w:t>
      </w:r>
    </w:p>
    <w:p w14:paraId="1D9F8889" w14:textId="77777777" w:rsidR="00864688" w:rsidRDefault="00864688" w:rsidP="00864688">
      <w:r>
        <w:t>High accomplishments of students mentored or advised consistently linked to influence of mentor</w:t>
      </w:r>
    </w:p>
    <w:p w14:paraId="0C45B95B" w14:textId="77777777" w:rsidR="00864688" w:rsidRDefault="00864688" w:rsidP="00864688">
      <w:r>
        <w:t>Scholarly and reflective approach to mentoring and advising documented</w:t>
      </w:r>
    </w:p>
    <w:p w14:paraId="69E48A68" w14:textId="77777777" w:rsidR="00864688" w:rsidRDefault="00864688" w:rsidP="00864688">
      <w:r>
        <w:t>Demonstrated impact on accomplishments of mentored and advised students</w:t>
      </w:r>
    </w:p>
    <w:p w14:paraId="7F9EBA61" w14:textId="77777777" w:rsidR="00864688" w:rsidRDefault="00864688" w:rsidP="00864688">
      <w:r>
        <w:t>External peer review clearly demonstrates the attributes of scholarly work associated with mentoring or</w:t>
      </w:r>
    </w:p>
    <w:p w14:paraId="07610C16" w14:textId="77777777" w:rsidR="00864688" w:rsidRDefault="00864688" w:rsidP="00864688">
      <w:r>
        <w:t>advising, including peer refereed presentations and publications and national recognition of the quality of work</w:t>
      </w:r>
    </w:p>
    <w:p w14:paraId="31194A3C" w14:textId="77777777" w:rsidR="00864688" w:rsidRDefault="00864688" w:rsidP="00864688"/>
    <w:p w14:paraId="3241BA03" w14:textId="77777777" w:rsidR="00864688" w:rsidRDefault="00864688" w:rsidP="00864688">
      <w:r>
        <w:t>Scholarly activities, including awards:</w:t>
      </w:r>
    </w:p>
    <w:p w14:paraId="1E89D33E" w14:textId="77777777" w:rsidR="00864688" w:rsidRDefault="00864688" w:rsidP="00864688">
      <w:r>
        <w:t>Documentation of a program of scholarly work that has contributed to knowledge base and improved the work of others through appropriate dissemination channels</w:t>
      </w:r>
    </w:p>
    <w:p w14:paraId="2879B64F" w14:textId="77777777" w:rsidR="00864688" w:rsidRDefault="00864688" w:rsidP="00864688">
      <w:r>
        <w:t>Positive departmental evaluations of the stature of the published work (e.g., journals)</w:t>
      </w:r>
    </w:p>
    <w:p w14:paraId="6053C4CC" w14:textId="77777777" w:rsidR="00864688" w:rsidRDefault="00864688" w:rsidP="00864688">
      <w:r>
        <w:t>Peer review supporting the quality of the publications, presentations or other dissemination methods</w:t>
      </w:r>
    </w:p>
    <w:p w14:paraId="08B1A69F" w14:textId="77777777" w:rsidR="00864688" w:rsidRDefault="00864688" w:rsidP="00864688">
      <w:r>
        <w:t xml:space="preserve">National or international teaching awards or significant funding for teaching projects </w:t>
      </w:r>
    </w:p>
    <w:p w14:paraId="2251D371" w14:textId="77777777" w:rsidR="00864688" w:rsidRDefault="00864688" w:rsidP="00864688">
      <w:r>
        <w:t>Some level of national peer-reviewed dissemination of scholarship is required to document excellence for clinical and tenure-track faculty</w:t>
      </w:r>
    </w:p>
    <w:p w14:paraId="382959F0" w14:textId="77777777" w:rsidR="00864688" w:rsidRDefault="00864688" w:rsidP="00864688"/>
    <w:p w14:paraId="256C1565" w14:textId="77777777" w:rsidR="00864688" w:rsidRDefault="00864688" w:rsidP="00864688">
      <w:r>
        <w:t>Professional Development Efforts in Teaching</w:t>
      </w:r>
    </w:p>
    <w:p w14:paraId="3E7D88ED" w14:textId="77777777" w:rsidR="00864688" w:rsidRDefault="00864688" w:rsidP="00864688">
      <w:r>
        <w:t>Extensive record of participation in experimentation, reflection, pursuit of conceptual and practical knowledge of teaching and learning</w:t>
      </w:r>
    </w:p>
    <w:p w14:paraId="70FABFA4" w14:textId="77777777" w:rsidR="00864688" w:rsidRDefault="00864688" w:rsidP="00864688">
      <w:r>
        <w:t>Membership in communities of practice on the campus, national, or international level</w:t>
      </w:r>
    </w:p>
    <w:p w14:paraId="5E96E4B9" w14:textId="77777777" w:rsidR="00864688" w:rsidRDefault="00864688" w:rsidP="00864688">
      <w:r>
        <w:t>Participation in dissemination of good practice</w:t>
      </w:r>
    </w:p>
    <w:p w14:paraId="5DD1677E" w14:textId="77777777" w:rsidR="00864688" w:rsidRDefault="00864688" w:rsidP="00864688">
      <w:r>
        <w:t>Peer review of efforts and impact of candidate’s work in this area</w:t>
      </w:r>
    </w:p>
    <w:p w14:paraId="457C4841" w14:textId="77777777" w:rsidR="00864688" w:rsidRDefault="00864688" w:rsidP="00864688"/>
    <w:p w14:paraId="4BECCCA4" w14:textId="77777777" w:rsidR="00EE4451" w:rsidRDefault="00EE4451" w:rsidP="00EE4451">
      <w:pPr>
        <w:pStyle w:val="Heading1"/>
      </w:pPr>
      <w:bookmarkStart w:id="3" w:name="_Toc23500016"/>
      <w:r>
        <w:t>Leadership (for ‘excellence’)</w:t>
      </w:r>
      <w:bookmarkEnd w:id="3"/>
      <w:r>
        <w:t xml:space="preserve"> </w:t>
      </w:r>
    </w:p>
    <w:p w14:paraId="5673800D" w14:textId="77777777" w:rsidR="00EE4451" w:rsidRDefault="00A41986" w:rsidP="00EE4451">
      <w:r>
        <w:t xml:space="preserve">In this section, I give some examples of ‘leaders’ and indications of </w:t>
      </w:r>
      <w:r>
        <w:rPr>
          <w:i/>
        </w:rPr>
        <w:t xml:space="preserve">excellence.  </w:t>
      </w:r>
      <w:r>
        <w:t>(Someone could formally ‘lead’ a project or area without necessarily being excellent at it.)</w:t>
      </w:r>
    </w:p>
    <w:p w14:paraId="28044FB6" w14:textId="77777777" w:rsidR="00A41986" w:rsidRDefault="00A41986" w:rsidP="00EE4451"/>
    <w:p w14:paraId="4872BC8D" w14:textId="77777777" w:rsidR="00A41986" w:rsidRDefault="00A41986" w:rsidP="00A41986">
      <w:pPr>
        <w:ind w:left="720"/>
      </w:pPr>
      <w:r>
        <w:t xml:space="preserve">Course coordinator:  Course SSSS 101 has 10 sections per semester.  Person institutes a new orientation for adjunct faculty; sets up a pairing between experienced and new adjuncts; performs evaluations for every adjunct.  The indications of </w:t>
      </w:r>
      <w:r>
        <w:rPr>
          <w:i/>
        </w:rPr>
        <w:t xml:space="preserve">excellence </w:t>
      </w:r>
      <w:r>
        <w:t>could lie in the innovation of a NEW orientation; in high satisfaction by adjuncts (surveyed by department chair?); in lower complaints from students; in lower DFW rates; in higher transition-to-major status.</w:t>
      </w:r>
    </w:p>
    <w:p w14:paraId="74B85957" w14:textId="77777777" w:rsidR="00A41986" w:rsidRDefault="00A41986" w:rsidP="00A41986">
      <w:pPr>
        <w:ind w:left="720"/>
      </w:pPr>
    </w:p>
    <w:p w14:paraId="5F4862ED" w14:textId="77777777" w:rsidR="00A41986" w:rsidRDefault="00A41986" w:rsidP="00A41986">
      <w:pPr>
        <w:ind w:left="720"/>
      </w:pPr>
      <w:r>
        <w:t xml:space="preserve">Program administrator:  Person leads initial accreditation </w:t>
      </w:r>
      <w:proofErr w:type="gramStart"/>
      <w:r>
        <w:t>efforts:</w:t>
      </w:r>
      <w:proofErr w:type="gramEnd"/>
      <w:r>
        <w:t xml:space="preserve">  coordinates all efforts, prepares majority of the report, corresponds with accreditors.  “regular” performance might be running an accredited program, “excellent” performance might be achieving new levels or areas of accreditation.  </w:t>
      </w:r>
    </w:p>
    <w:p w14:paraId="770815C1" w14:textId="77777777" w:rsidR="00A41986" w:rsidRDefault="00A41986" w:rsidP="00A41986">
      <w:pPr>
        <w:ind w:left="720"/>
      </w:pPr>
    </w:p>
    <w:p w14:paraId="0C379064" w14:textId="77777777" w:rsidR="00A41986" w:rsidRDefault="00A41986" w:rsidP="00A41986">
      <w:pPr>
        <w:ind w:left="720"/>
      </w:pPr>
      <w:r>
        <w:t>Curricular innovator:  person is the CTL liaison faculty member; disseminates new technologies, evaluates, adjusts to particular program/department needs.  Markers of excellence might be systematic and enhanced usage of technology tools; appreciation of role by department faculty (full time and adjunct)</w:t>
      </w:r>
      <w:r w:rsidR="004249A4">
        <w:t>.</w:t>
      </w:r>
    </w:p>
    <w:p w14:paraId="4AAB08CC" w14:textId="77777777" w:rsidR="004249A4" w:rsidRDefault="004249A4" w:rsidP="00A41986">
      <w:pPr>
        <w:ind w:left="720"/>
      </w:pPr>
    </w:p>
    <w:p w14:paraId="1E7D43FE" w14:textId="77777777" w:rsidR="004249A4" w:rsidRPr="00A41986" w:rsidRDefault="004249A4" w:rsidP="00A41986">
      <w:pPr>
        <w:ind w:left="720"/>
      </w:pPr>
      <w:r>
        <w:t>Program assessment:  initially serves as school member of curriculum committee, then as member of campus PRAC committee; excellent level might be heading a subcommittee of PRAC or chairing PRAC; acting as a consultant on assessment for other programs.</w:t>
      </w:r>
    </w:p>
    <w:p w14:paraId="46A61E7F" w14:textId="77777777" w:rsidR="00EE4451" w:rsidRPr="00864688" w:rsidRDefault="00EE4451" w:rsidP="00EE4451">
      <w:pPr>
        <w:pStyle w:val="Heading1"/>
      </w:pPr>
      <w:bookmarkStart w:id="4" w:name="_Toc23500017"/>
      <w:r>
        <w:t>Mentoring (for ‘excellence’)</w:t>
      </w:r>
      <w:bookmarkEnd w:id="4"/>
    </w:p>
    <w:p w14:paraId="6DECC2F4" w14:textId="77777777" w:rsidR="00EE4451" w:rsidRDefault="0037729D" w:rsidP="00864688">
      <w:r>
        <w:t>M</w:t>
      </w:r>
      <w:r w:rsidR="00D02158">
        <w:t xml:space="preserve">entoring-of-faculty (improving THEIR instruction) </w:t>
      </w:r>
    </w:p>
    <w:p w14:paraId="2EFFFC29" w14:textId="77777777" w:rsidR="00D02158" w:rsidRDefault="00D02158" w:rsidP="00864688"/>
    <w:p w14:paraId="2D796B91" w14:textId="77777777" w:rsidR="00D02158" w:rsidRDefault="00D02158" w:rsidP="00D02158">
      <w:pPr>
        <w:ind w:left="720"/>
      </w:pPr>
      <w:r>
        <w:t xml:space="preserve">Is designated mentor for all new faculty </w:t>
      </w:r>
      <w:proofErr w:type="gramStart"/>
      <w:r>
        <w:t>with regard to</w:t>
      </w:r>
      <w:proofErr w:type="gramEnd"/>
      <w:r>
        <w:t xml:space="preserve"> teaching.  Mentees highly satisfied, report concrete improvements / assistance.  </w:t>
      </w:r>
    </w:p>
    <w:p w14:paraId="262055C5" w14:textId="77777777" w:rsidR="00D02158" w:rsidRDefault="00D02158" w:rsidP="00D02158">
      <w:pPr>
        <w:ind w:left="720"/>
      </w:pPr>
    </w:p>
    <w:p w14:paraId="418733F8" w14:textId="77777777" w:rsidR="00D02158" w:rsidRDefault="00D02158" w:rsidP="00D02158">
      <w:pPr>
        <w:ind w:left="720"/>
      </w:pPr>
      <w:r>
        <w:t>Is designated mentor for all new adjuncts.  Or all new NTT faculty.</w:t>
      </w:r>
    </w:p>
    <w:p w14:paraId="7AE17CEB" w14:textId="77777777" w:rsidR="00D02158" w:rsidRDefault="00D02158" w:rsidP="00D02158">
      <w:pPr>
        <w:ind w:left="720"/>
      </w:pPr>
    </w:p>
    <w:p w14:paraId="37823CAE" w14:textId="77777777" w:rsidR="00D02158" w:rsidRDefault="00D02158" w:rsidP="00D02158">
      <w:pPr>
        <w:ind w:left="720"/>
      </w:pPr>
      <w:r>
        <w:t xml:space="preserve">Develops mentoring manual.  </w:t>
      </w:r>
    </w:p>
    <w:p w14:paraId="1A5EBC0D" w14:textId="77777777" w:rsidR="00D02158" w:rsidRDefault="00D02158" w:rsidP="00D02158">
      <w:pPr>
        <w:ind w:left="720"/>
      </w:pPr>
    </w:p>
    <w:p w14:paraId="3F60F439" w14:textId="77777777" w:rsidR="00D02158" w:rsidRDefault="00D02158" w:rsidP="00D02158">
      <w:pPr>
        <w:ind w:left="720"/>
      </w:pPr>
      <w:r>
        <w:t>Develops and administers mentor-matching system.</w:t>
      </w:r>
    </w:p>
    <w:p w14:paraId="0585FCB6" w14:textId="77777777" w:rsidR="0037729D" w:rsidRDefault="0037729D" w:rsidP="00D02158">
      <w:pPr>
        <w:ind w:left="720"/>
      </w:pPr>
    </w:p>
    <w:p w14:paraId="003C88F8" w14:textId="77777777" w:rsidR="0037729D" w:rsidRDefault="0037729D" w:rsidP="00D02158">
      <w:pPr>
        <w:ind w:left="720"/>
      </w:pPr>
      <w:r>
        <w:t>Depending on area, mentoring of high school level teachers in coordinated programs.</w:t>
      </w:r>
    </w:p>
    <w:p w14:paraId="2D5F4413" w14:textId="77777777" w:rsidR="00D02158" w:rsidRDefault="00D02158" w:rsidP="00D02158"/>
    <w:p w14:paraId="3AC3464D" w14:textId="77777777" w:rsidR="00D02158" w:rsidRDefault="00D02158" w:rsidP="00D02158">
      <w:r>
        <w:t>Mentoring-of-students is what is referred to in current guidelines</w:t>
      </w:r>
    </w:p>
    <w:p w14:paraId="706CBF14" w14:textId="77777777" w:rsidR="00D02158" w:rsidRDefault="00D02158" w:rsidP="00D02158"/>
    <w:p w14:paraId="16EB4A92" w14:textId="77777777" w:rsidR="00D02158" w:rsidRDefault="00D02158" w:rsidP="00D02158">
      <w:pPr>
        <w:ind w:left="720"/>
      </w:pPr>
      <w:r>
        <w:t xml:space="preserve">Consistently receives student-research awards; consistently advises students who win grants or awards.  </w:t>
      </w:r>
    </w:p>
    <w:p w14:paraId="5B987085" w14:textId="77777777" w:rsidR="00D02158" w:rsidRDefault="00D02158" w:rsidP="00D02158"/>
    <w:p w14:paraId="022181FA" w14:textId="77777777" w:rsidR="00D02158" w:rsidRDefault="00D02158" w:rsidP="00D02158">
      <w:pPr>
        <w:ind w:left="720"/>
      </w:pPr>
      <w:r>
        <w:t xml:space="preserve">Mentees consistently win prizes for work.  </w:t>
      </w:r>
    </w:p>
    <w:p w14:paraId="5A83F743" w14:textId="77777777" w:rsidR="0037729D" w:rsidRDefault="0037729D" w:rsidP="00D02158">
      <w:pPr>
        <w:ind w:left="720"/>
      </w:pPr>
      <w:r>
        <w:t>Supervises students doing independent study or masters theses</w:t>
      </w:r>
    </w:p>
    <w:p w14:paraId="13B19BF6" w14:textId="77777777" w:rsidR="00D02158" w:rsidRDefault="00D02158" w:rsidP="00D02158">
      <w:pPr>
        <w:ind w:left="720"/>
      </w:pPr>
    </w:p>
    <w:p w14:paraId="1FB8F5F3" w14:textId="77777777" w:rsidR="00C32591" w:rsidRDefault="00C32591" w:rsidP="00864688">
      <w:r>
        <w:t>From current guidelines:</w:t>
      </w:r>
    </w:p>
    <w:p w14:paraId="15C02CFE" w14:textId="77777777" w:rsidR="00C32591" w:rsidRPr="00C32591" w:rsidRDefault="00C32591" w:rsidP="00464B30">
      <w:pPr>
        <w:ind w:left="720"/>
        <w:rPr>
          <w:i/>
        </w:rPr>
      </w:pPr>
      <w:r>
        <w:t xml:space="preserve">Suggestions for Evaluating Teaching </w:t>
      </w:r>
      <w:r w:rsidR="00D02158">
        <w:t>[</w:t>
      </w:r>
      <w:r>
        <w:rPr>
          <w:i/>
        </w:rPr>
        <w:t>not separated by type of faculty or rank.</w:t>
      </w:r>
      <w:r w:rsidR="00D02158">
        <w:rPr>
          <w:i/>
        </w:rPr>
        <w:t>]</w:t>
      </w:r>
    </w:p>
    <w:p w14:paraId="088ACB38" w14:textId="77777777" w:rsidR="00C32591" w:rsidRDefault="00C32591" w:rsidP="00464B30">
      <w:pPr>
        <w:ind w:left="720"/>
      </w:pPr>
    </w:p>
    <w:p w14:paraId="4FA2C6A2" w14:textId="77777777" w:rsidR="00C32591" w:rsidRDefault="00C32591" w:rsidP="00464B30">
      <w:pPr>
        <w:ind w:left="720"/>
      </w:pPr>
      <w:r>
        <w:t>Mentoring and Advising</w:t>
      </w:r>
    </w:p>
    <w:p w14:paraId="32AB23E5" w14:textId="77777777" w:rsidR="00C32591" w:rsidRDefault="00C32591" w:rsidP="00464B30">
      <w:pPr>
        <w:ind w:left="720"/>
      </w:pPr>
      <w:r>
        <w:t>Mentoring and advising characterized by scholarly approach High accomplishments of students consistently linked to influence of mentor.</w:t>
      </w:r>
    </w:p>
    <w:p w14:paraId="6A8CE95F" w14:textId="77777777" w:rsidR="00C32591" w:rsidRDefault="00C32591" w:rsidP="00464B30">
      <w:pPr>
        <w:ind w:left="720"/>
      </w:pPr>
      <w:r>
        <w:t xml:space="preserve">Scholarly and reflective approach to mentoring and advising not evidence mentoring and advising documented </w:t>
      </w:r>
    </w:p>
    <w:p w14:paraId="3AE1D1E8" w14:textId="77777777" w:rsidR="00C32591" w:rsidRDefault="00C32591" w:rsidP="00464B30">
      <w:pPr>
        <w:ind w:left="720"/>
      </w:pPr>
      <w:r>
        <w:t xml:space="preserve">Demonstrated impact on accomplishments of mentored and advised students </w:t>
      </w:r>
    </w:p>
    <w:p w14:paraId="043E7672" w14:textId="77777777" w:rsidR="00C32591" w:rsidRDefault="00C32591" w:rsidP="00464B30">
      <w:pPr>
        <w:ind w:left="720"/>
      </w:pPr>
      <w:r>
        <w:t>External peer review clearly demonstrates the attributes of scholarly work associated with mentoring or advising, including peer refereed presentations and publications and national recognition of the quality of work</w:t>
      </w:r>
    </w:p>
    <w:p w14:paraId="6B5299A0" w14:textId="77777777" w:rsidR="00C32591" w:rsidRDefault="00C32591" w:rsidP="00864688"/>
    <w:p w14:paraId="5ADC8164" w14:textId="77777777" w:rsidR="00C32591" w:rsidRPr="00864688" w:rsidRDefault="00C32591" w:rsidP="00864688"/>
    <w:sectPr w:rsidR="00C32591" w:rsidRPr="008646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7A07" w14:textId="77777777" w:rsidR="001D705C" w:rsidRDefault="001D705C" w:rsidP="00D02158">
      <w:pPr>
        <w:spacing w:line="240" w:lineRule="auto"/>
      </w:pPr>
      <w:r>
        <w:separator/>
      </w:r>
    </w:p>
  </w:endnote>
  <w:endnote w:type="continuationSeparator" w:id="0">
    <w:p w14:paraId="01D7F113" w14:textId="77777777" w:rsidR="001D705C" w:rsidRDefault="001D705C" w:rsidP="00D02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C820" w14:textId="77777777" w:rsidR="00D02158" w:rsidRDefault="00D0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9ECF" w14:textId="77777777" w:rsidR="00D02158" w:rsidRDefault="00D02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797A" w14:textId="77777777" w:rsidR="00D02158" w:rsidRDefault="00D02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60BC" w14:textId="77777777" w:rsidR="001D705C" w:rsidRDefault="001D705C" w:rsidP="00D02158">
      <w:pPr>
        <w:spacing w:line="240" w:lineRule="auto"/>
      </w:pPr>
      <w:r>
        <w:separator/>
      </w:r>
    </w:p>
  </w:footnote>
  <w:footnote w:type="continuationSeparator" w:id="0">
    <w:p w14:paraId="184D050B" w14:textId="77777777" w:rsidR="001D705C" w:rsidRDefault="001D705C" w:rsidP="00D02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91A6" w14:textId="77777777" w:rsidR="00D02158" w:rsidRDefault="00D02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38583"/>
      <w:docPartObj>
        <w:docPartGallery w:val="Page Numbers (Top of Page)"/>
        <w:docPartUnique/>
      </w:docPartObj>
    </w:sdtPr>
    <w:sdtEndPr>
      <w:rPr>
        <w:noProof/>
      </w:rPr>
    </w:sdtEndPr>
    <w:sdtContent>
      <w:p w14:paraId="66449233" w14:textId="77777777" w:rsidR="00D02158" w:rsidRDefault="00D02158">
        <w:pPr>
          <w:pStyle w:val="Header"/>
          <w:jc w:val="right"/>
        </w:pPr>
        <w:r>
          <w:fldChar w:fldCharType="begin"/>
        </w:r>
        <w:r>
          <w:instrText xml:space="preserve"> PAGE   \* MERGEFORMAT </w:instrText>
        </w:r>
        <w:r>
          <w:fldChar w:fldCharType="separate"/>
        </w:r>
        <w:r w:rsidR="00386ADD">
          <w:rPr>
            <w:noProof/>
          </w:rPr>
          <w:t>2</w:t>
        </w:r>
        <w:r>
          <w:rPr>
            <w:noProof/>
          </w:rPr>
          <w:fldChar w:fldCharType="end"/>
        </w:r>
      </w:p>
    </w:sdtContent>
  </w:sdt>
  <w:p w14:paraId="6FA99673" w14:textId="77777777" w:rsidR="00D02158" w:rsidRDefault="00D02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D676" w14:textId="77777777" w:rsidR="00D02158" w:rsidRDefault="00D02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55A9"/>
    <w:multiLevelType w:val="hybridMultilevel"/>
    <w:tmpl w:val="01F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911A7"/>
    <w:multiLevelType w:val="hybridMultilevel"/>
    <w:tmpl w:val="EA82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D4509"/>
    <w:multiLevelType w:val="hybridMultilevel"/>
    <w:tmpl w:val="5F9E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75971"/>
    <w:multiLevelType w:val="hybridMultilevel"/>
    <w:tmpl w:val="3F8C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263F4"/>
    <w:multiLevelType w:val="hybridMultilevel"/>
    <w:tmpl w:val="AFA03AE6"/>
    <w:lvl w:ilvl="0" w:tplc="8DA8F4CA">
      <w:numFmt w:val="bullet"/>
      <w:lvlText w:val=""/>
      <w:lvlJc w:val="left"/>
      <w:pPr>
        <w:ind w:left="360" w:hanging="360"/>
      </w:pPr>
      <w:rPr>
        <w:rFonts w:ascii="Symbol" w:eastAsia="Symbol" w:hAnsi="Symbol" w:cs="Symbol" w:hint="default"/>
        <w:w w:val="99"/>
        <w:sz w:val="20"/>
        <w:szCs w:val="20"/>
        <w:lang w:val="en-US" w:eastAsia="en-US" w:bidi="en-US"/>
      </w:rPr>
    </w:lvl>
    <w:lvl w:ilvl="1" w:tplc="96D6FC28">
      <w:numFmt w:val="bullet"/>
      <w:lvlText w:val="o"/>
      <w:lvlJc w:val="left"/>
      <w:pPr>
        <w:ind w:left="720" w:hanging="360"/>
      </w:pPr>
      <w:rPr>
        <w:rFonts w:ascii="Courier New" w:eastAsia="Courier New" w:hAnsi="Courier New" w:cs="Courier New" w:hint="default"/>
        <w:w w:val="99"/>
        <w:sz w:val="20"/>
        <w:szCs w:val="20"/>
        <w:lang w:val="en-US" w:eastAsia="en-US" w:bidi="en-US"/>
      </w:rPr>
    </w:lvl>
    <w:lvl w:ilvl="2" w:tplc="4F62FB0E">
      <w:numFmt w:val="bullet"/>
      <w:lvlText w:val=""/>
      <w:lvlJc w:val="left"/>
      <w:pPr>
        <w:ind w:left="1080" w:hanging="360"/>
      </w:pPr>
      <w:rPr>
        <w:rFonts w:ascii="Wingdings" w:eastAsia="Wingdings" w:hAnsi="Wingdings" w:cs="Wingdings" w:hint="default"/>
        <w:w w:val="99"/>
        <w:sz w:val="20"/>
        <w:szCs w:val="20"/>
        <w:lang w:val="en-US" w:eastAsia="en-US" w:bidi="en-US"/>
      </w:rPr>
    </w:lvl>
    <w:lvl w:ilvl="3" w:tplc="FBF47A5A">
      <w:numFmt w:val="bullet"/>
      <w:lvlText w:val=""/>
      <w:lvlJc w:val="left"/>
      <w:pPr>
        <w:ind w:left="1441" w:hanging="360"/>
      </w:pPr>
      <w:rPr>
        <w:rFonts w:ascii="Wingdings" w:eastAsia="Wingdings" w:hAnsi="Wingdings" w:cs="Wingdings" w:hint="default"/>
        <w:w w:val="99"/>
        <w:sz w:val="20"/>
        <w:szCs w:val="20"/>
        <w:lang w:val="en-US" w:eastAsia="en-US" w:bidi="en-US"/>
      </w:rPr>
    </w:lvl>
    <w:lvl w:ilvl="4" w:tplc="392CA108">
      <w:numFmt w:val="bullet"/>
      <w:lvlText w:val=""/>
      <w:lvlJc w:val="left"/>
      <w:pPr>
        <w:ind w:left="1800" w:hanging="360"/>
      </w:pPr>
      <w:rPr>
        <w:rFonts w:ascii="Symbol" w:eastAsia="Symbol" w:hAnsi="Symbol" w:cs="Symbol" w:hint="default"/>
        <w:w w:val="99"/>
        <w:sz w:val="20"/>
        <w:szCs w:val="20"/>
        <w:lang w:val="en-US" w:eastAsia="en-US" w:bidi="en-US"/>
      </w:rPr>
    </w:lvl>
    <w:lvl w:ilvl="5" w:tplc="4ED81BA0">
      <w:numFmt w:val="bullet"/>
      <w:lvlText w:val="•"/>
      <w:lvlJc w:val="left"/>
      <w:pPr>
        <w:ind w:left="3177" w:hanging="360"/>
      </w:pPr>
      <w:rPr>
        <w:rFonts w:hint="default"/>
        <w:lang w:val="en-US" w:eastAsia="en-US" w:bidi="en-US"/>
      </w:rPr>
    </w:lvl>
    <w:lvl w:ilvl="6" w:tplc="2F6A6F0E">
      <w:numFmt w:val="bullet"/>
      <w:lvlText w:val="•"/>
      <w:lvlJc w:val="left"/>
      <w:pPr>
        <w:ind w:left="4554" w:hanging="360"/>
      </w:pPr>
      <w:rPr>
        <w:rFonts w:hint="default"/>
        <w:lang w:val="en-US" w:eastAsia="en-US" w:bidi="en-US"/>
      </w:rPr>
    </w:lvl>
    <w:lvl w:ilvl="7" w:tplc="FAE603F6">
      <w:numFmt w:val="bullet"/>
      <w:lvlText w:val="•"/>
      <w:lvlJc w:val="left"/>
      <w:pPr>
        <w:ind w:left="5931" w:hanging="360"/>
      </w:pPr>
      <w:rPr>
        <w:rFonts w:hint="default"/>
        <w:lang w:val="en-US" w:eastAsia="en-US" w:bidi="en-US"/>
      </w:rPr>
    </w:lvl>
    <w:lvl w:ilvl="8" w:tplc="60EA764E">
      <w:numFmt w:val="bullet"/>
      <w:lvlText w:val="•"/>
      <w:lvlJc w:val="left"/>
      <w:pPr>
        <w:ind w:left="7307" w:hanging="360"/>
      </w:pPr>
      <w:rPr>
        <w:rFonts w:hint="default"/>
        <w:lang w:val="en-US" w:eastAsia="en-US" w:bidi="en-US"/>
      </w:rPr>
    </w:lvl>
  </w:abstractNum>
  <w:num w:numId="1" w16cid:durableId="1753240356">
    <w:abstractNumId w:val="2"/>
  </w:num>
  <w:num w:numId="2" w16cid:durableId="909579168">
    <w:abstractNumId w:val="4"/>
  </w:num>
  <w:num w:numId="3" w16cid:durableId="712658638">
    <w:abstractNumId w:val="3"/>
  </w:num>
  <w:num w:numId="4" w16cid:durableId="2090733633">
    <w:abstractNumId w:val="1"/>
  </w:num>
  <w:num w:numId="5" w16cid:durableId="84504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96"/>
    <w:rsid w:val="00194BA6"/>
    <w:rsid w:val="001D705C"/>
    <w:rsid w:val="0037729D"/>
    <w:rsid w:val="00386ADD"/>
    <w:rsid w:val="004249A4"/>
    <w:rsid w:val="00464B30"/>
    <w:rsid w:val="0058618A"/>
    <w:rsid w:val="005C3AD5"/>
    <w:rsid w:val="006264A8"/>
    <w:rsid w:val="00783752"/>
    <w:rsid w:val="007B1107"/>
    <w:rsid w:val="00860F57"/>
    <w:rsid w:val="00864688"/>
    <w:rsid w:val="00A41986"/>
    <w:rsid w:val="00A811C5"/>
    <w:rsid w:val="00AE1985"/>
    <w:rsid w:val="00C32591"/>
    <w:rsid w:val="00C947AE"/>
    <w:rsid w:val="00CC1B29"/>
    <w:rsid w:val="00D02158"/>
    <w:rsid w:val="00D9424E"/>
    <w:rsid w:val="00EE4451"/>
    <w:rsid w:val="00F0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046F"/>
  <w15:chartTrackingRefBased/>
  <w15:docId w15:val="{CCB57B36-7109-487F-8A69-E42EC694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C5"/>
    <w:pPr>
      <w:spacing w:after="0"/>
    </w:pPr>
  </w:style>
  <w:style w:type="paragraph" w:styleId="Heading1">
    <w:name w:val="heading 1"/>
    <w:basedOn w:val="Normal"/>
    <w:next w:val="Normal"/>
    <w:link w:val="Heading1Char"/>
    <w:uiPriority w:val="9"/>
    <w:qFormat/>
    <w:rsid w:val="00EE4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46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68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4688"/>
    <w:pPr>
      <w:spacing w:line="240" w:lineRule="auto"/>
      <w:ind w:left="720"/>
      <w:contextualSpacing/>
    </w:pPr>
  </w:style>
  <w:style w:type="character" w:customStyle="1" w:styleId="Heading1Char">
    <w:name w:val="Heading 1 Char"/>
    <w:basedOn w:val="DefaultParagraphFont"/>
    <w:link w:val="Heading1"/>
    <w:uiPriority w:val="9"/>
    <w:rsid w:val="00EE445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9424E"/>
    <w:rPr>
      <w:color w:val="0563C1" w:themeColor="hyperlink"/>
      <w:u w:val="single"/>
    </w:rPr>
  </w:style>
  <w:style w:type="paragraph" w:styleId="TOCHeading">
    <w:name w:val="TOC Heading"/>
    <w:basedOn w:val="Heading1"/>
    <w:next w:val="Normal"/>
    <w:uiPriority w:val="39"/>
    <w:unhideWhenUsed/>
    <w:qFormat/>
    <w:rsid w:val="00A41986"/>
    <w:pPr>
      <w:outlineLvl w:val="9"/>
    </w:pPr>
  </w:style>
  <w:style w:type="paragraph" w:styleId="TOC1">
    <w:name w:val="toc 1"/>
    <w:basedOn w:val="Normal"/>
    <w:next w:val="Normal"/>
    <w:autoRedefine/>
    <w:uiPriority w:val="39"/>
    <w:unhideWhenUsed/>
    <w:rsid w:val="00A41986"/>
    <w:pPr>
      <w:spacing w:after="100"/>
    </w:pPr>
  </w:style>
  <w:style w:type="paragraph" w:styleId="TOC2">
    <w:name w:val="toc 2"/>
    <w:basedOn w:val="Normal"/>
    <w:next w:val="Normal"/>
    <w:autoRedefine/>
    <w:uiPriority w:val="39"/>
    <w:unhideWhenUsed/>
    <w:rsid w:val="00A41986"/>
    <w:pPr>
      <w:spacing w:after="100"/>
      <w:ind w:left="220"/>
    </w:pPr>
  </w:style>
  <w:style w:type="character" w:styleId="FollowedHyperlink">
    <w:name w:val="FollowedHyperlink"/>
    <w:basedOn w:val="DefaultParagraphFont"/>
    <w:uiPriority w:val="99"/>
    <w:semiHidden/>
    <w:unhideWhenUsed/>
    <w:rsid w:val="00D02158"/>
    <w:rPr>
      <w:color w:val="954F72" w:themeColor="followedHyperlink"/>
      <w:u w:val="single"/>
    </w:rPr>
  </w:style>
  <w:style w:type="paragraph" w:styleId="Header">
    <w:name w:val="header"/>
    <w:basedOn w:val="Normal"/>
    <w:link w:val="HeaderChar"/>
    <w:uiPriority w:val="99"/>
    <w:unhideWhenUsed/>
    <w:rsid w:val="00D02158"/>
    <w:pPr>
      <w:tabs>
        <w:tab w:val="center" w:pos="4680"/>
        <w:tab w:val="right" w:pos="9360"/>
      </w:tabs>
      <w:spacing w:line="240" w:lineRule="auto"/>
    </w:pPr>
  </w:style>
  <w:style w:type="character" w:customStyle="1" w:styleId="HeaderChar">
    <w:name w:val="Header Char"/>
    <w:basedOn w:val="DefaultParagraphFont"/>
    <w:link w:val="Header"/>
    <w:uiPriority w:val="99"/>
    <w:rsid w:val="00D02158"/>
  </w:style>
  <w:style w:type="paragraph" w:styleId="Footer">
    <w:name w:val="footer"/>
    <w:basedOn w:val="Normal"/>
    <w:link w:val="FooterChar"/>
    <w:uiPriority w:val="99"/>
    <w:unhideWhenUsed/>
    <w:rsid w:val="00D02158"/>
    <w:pPr>
      <w:tabs>
        <w:tab w:val="center" w:pos="4680"/>
        <w:tab w:val="right" w:pos="9360"/>
      </w:tabs>
      <w:spacing w:line="240" w:lineRule="auto"/>
    </w:pPr>
  </w:style>
  <w:style w:type="character" w:customStyle="1" w:styleId="FooterChar">
    <w:name w:val="Footer Char"/>
    <w:basedOn w:val="DefaultParagraphFont"/>
    <w:link w:val="Footer"/>
    <w:uiPriority w:val="99"/>
    <w:rsid w:val="00D0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index.php/qa-resources/resource-center/articles-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0D51-3E8D-4343-A9AA-917FC9B7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2</cp:revision>
  <dcterms:created xsi:type="dcterms:W3CDTF">2024-01-23T16:57:00Z</dcterms:created>
  <dcterms:modified xsi:type="dcterms:W3CDTF">2024-01-23T16:57:00Z</dcterms:modified>
</cp:coreProperties>
</file>